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02EE8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31849B"/>
          <w:sz w:val="28"/>
          <w:szCs w:val="28"/>
        </w:rPr>
      </w:pPr>
      <w:r w:rsidRPr="00444BFE">
        <w:rPr>
          <w:rFonts w:ascii="Arial" w:eastAsia="Arial" w:hAnsi="Arial" w:cs="Arial"/>
          <w:b/>
          <w:i/>
          <w:color w:val="31849B"/>
          <w:sz w:val="28"/>
          <w:szCs w:val="28"/>
        </w:rPr>
        <w:t>TECNOLOGIA</w:t>
      </w:r>
    </w:p>
    <w:p w14:paraId="5C4442A9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color w:val="31849B"/>
          <w:sz w:val="28"/>
          <w:szCs w:val="28"/>
        </w:rPr>
      </w:pPr>
      <w:r w:rsidRPr="00444BFE">
        <w:rPr>
          <w:rFonts w:ascii="Arial" w:eastAsia="Arial" w:hAnsi="Arial" w:cs="Arial"/>
          <w:b/>
          <w:i/>
          <w:color w:val="31849B"/>
          <w:sz w:val="28"/>
          <w:szCs w:val="28"/>
        </w:rPr>
        <w:t>ESO</w:t>
      </w:r>
    </w:p>
    <w:p w14:paraId="41BE3911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8"/>
          <w:szCs w:val="28"/>
        </w:rPr>
      </w:pPr>
    </w:p>
    <w:p w14:paraId="39A01BB1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b/>
          <w:sz w:val="22"/>
          <w:szCs w:val="22"/>
        </w:rPr>
        <w:t>AVALUACIÓ ORDINÀRIA</w:t>
      </w:r>
    </w:p>
    <w:p w14:paraId="4E5318F6" w14:textId="77777777" w:rsidR="008C3781" w:rsidRPr="00444BFE" w:rsidRDefault="00444BFE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 w:line="240" w:lineRule="auto"/>
        <w:rPr>
          <w:rFonts w:ascii="Arial" w:eastAsia="Arial" w:hAnsi="Arial" w:cs="Arial"/>
          <w:b/>
          <w:color w:val="000000"/>
          <w:sz w:val="22"/>
          <w:szCs w:val="22"/>
        </w:rPr>
      </w:pPr>
      <w:r w:rsidRPr="00444BFE">
        <w:rPr>
          <w:rFonts w:ascii="Arial" w:eastAsia="Arial" w:hAnsi="Arial" w:cs="Arial"/>
          <w:b/>
          <w:color w:val="000000"/>
          <w:sz w:val="22"/>
          <w:szCs w:val="22"/>
        </w:rPr>
        <w:t>Nota trimestral</w:t>
      </w:r>
    </w:p>
    <w:p w14:paraId="64F17007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 xml:space="preserve">La nota final de la convocatòria trimestral s’obté a partir de les notes obtingudes en les diferents unitats didàctiques, segons les dimensions detallades a continuació. </w:t>
      </w:r>
    </w:p>
    <w:p w14:paraId="1D63B481" w14:textId="77777777" w:rsidR="008C3781" w:rsidRPr="00444BFE" w:rsidRDefault="008C3781">
      <w:pPr>
        <w:jc w:val="both"/>
        <w:rPr>
          <w:rFonts w:ascii="Arial" w:eastAsia="Arial" w:hAnsi="Arial" w:cs="Arial"/>
          <w:sz w:val="22"/>
          <w:szCs w:val="22"/>
        </w:rPr>
      </w:pPr>
    </w:p>
    <w:p w14:paraId="15108B4A" w14:textId="77777777" w:rsidR="008C3781" w:rsidRPr="00444BFE" w:rsidRDefault="00444BFE">
      <w:pPr>
        <w:jc w:val="both"/>
        <w:rPr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 xml:space="preserve">De caràcter general, els instruments d’avaluació a cada dimensió seran diferents i amb una àmplia varietat </w:t>
      </w:r>
      <w:r w:rsidRPr="00444BFE">
        <w:rPr>
          <w:rFonts w:ascii="Arial" w:eastAsia="Arial" w:hAnsi="Arial" w:cs="Arial"/>
          <w:color w:val="222222"/>
          <w:sz w:val="22"/>
          <w:szCs w:val="22"/>
          <w:highlight w:val="white"/>
        </w:rPr>
        <w:t>d’activitats i instruments d'avaluació que prevegin l'autoavaluació i la coavaluació dels alumnes i permetin fer un seguiment continu de cada alumne/a al llarg del procés d'aprenentatge.</w:t>
      </w:r>
    </w:p>
    <w:p w14:paraId="36BC41DE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TableNormal"/>
        <w:tblW w:w="100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681"/>
        <w:gridCol w:w="1681"/>
        <w:gridCol w:w="3362"/>
        <w:gridCol w:w="3362"/>
      </w:tblGrid>
      <w:tr w:rsidR="008C3781" w:rsidRPr="00444BFE" w14:paraId="743EF5C7" w14:textId="77777777">
        <w:trPr>
          <w:trHeight w:val="740"/>
          <w:jc w:val="center"/>
        </w:trPr>
        <w:tc>
          <w:tcPr>
            <w:tcW w:w="3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14:paraId="6F37AD06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DIMENSIONS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14:paraId="45F5B50B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INSTRUMENTS D’AVALUACIÓ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CCCC"/>
            <w:vAlign w:val="center"/>
          </w:tcPr>
          <w:p w14:paraId="7E2F3631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PONDERACIONS</w:t>
            </w:r>
          </w:p>
        </w:tc>
      </w:tr>
      <w:tr w:rsidR="008C3781" w:rsidRPr="00444BFE" w14:paraId="5DC1753F" w14:textId="77777777">
        <w:trPr>
          <w:trHeight w:val="540"/>
          <w:jc w:val="center"/>
        </w:trPr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E67B66D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Específiques d’àmbit</w:t>
            </w:r>
          </w:p>
          <w:p w14:paraId="5BCE3310" w14:textId="77777777" w:rsidR="008C3781" w:rsidRPr="00444BFE" w:rsidRDefault="008C378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089C0E3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indagació de fenòmens naturals i de la vida quotidiana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9704D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5F76A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3781" w:rsidRPr="00444BFE" w14:paraId="1FD52368" w14:textId="77777777">
        <w:trPr>
          <w:trHeight w:val="540"/>
          <w:jc w:val="center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61BBE6A0" w14:textId="77777777" w:rsidR="008C3781" w:rsidRPr="00444BFE" w:rsidRDefault="008C3781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008B61D2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Dimensió objectes i sistemes tecnològics de la vida quotidiana 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52A8" w14:textId="77777777" w:rsidR="008C3781" w:rsidRPr="00444BFE" w:rsidRDefault="008C378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14:paraId="3853FF07" w14:textId="77777777" w:rsidR="008C3781" w:rsidRPr="00444BFE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444BF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Aspectes conceptuals:</w:t>
            </w:r>
          </w:p>
          <w:p w14:paraId="096B88A3" w14:textId="77777777" w:rsidR="008C3781" w:rsidRPr="00444BFE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44BFE">
              <w:rPr>
                <w:rFonts w:ascii="Arial" w:eastAsia="Arial" w:hAnsi="Arial" w:cs="Arial"/>
                <w:sz w:val="20"/>
                <w:szCs w:val="20"/>
              </w:rPr>
              <w:t>Questionaris o proves escrites (Podran ser una o dos proves per trimestre).</w:t>
            </w:r>
          </w:p>
          <w:p w14:paraId="7D658790" w14:textId="77777777" w:rsidR="008C3781" w:rsidRPr="00444BFE" w:rsidRDefault="008C378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3B0EA1EA" w14:textId="77777777" w:rsidR="008C3781" w:rsidRPr="00444BFE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b/>
                <w:bCs/>
              </w:rPr>
            </w:pPr>
            <w:r w:rsidRPr="00444BFE">
              <w:rPr>
                <w:rFonts w:ascii="Arial" w:eastAsia="Arial" w:hAnsi="Arial" w:cs="Arial"/>
                <w:b/>
                <w:bCs/>
                <w:i/>
                <w:sz w:val="20"/>
                <w:szCs w:val="20"/>
              </w:rPr>
              <w:t>Aspectes procedimentals:</w:t>
            </w:r>
          </w:p>
          <w:p w14:paraId="3B665890" w14:textId="77777777" w:rsidR="008C3781" w:rsidRPr="00444BFE" w:rsidRDefault="008C378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6BB1E98E" w14:textId="3635B7F2" w:rsidR="008C3781" w:rsidRPr="005B325C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r w:rsidRPr="00444BFE">
              <w:rPr>
                <w:rFonts w:ascii="Arial" w:eastAsia="Arial" w:hAnsi="Arial" w:cs="Arial"/>
                <w:sz w:val="20"/>
                <w:szCs w:val="20"/>
              </w:rPr>
              <w:t>Llibreta/dossier</w:t>
            </w:r>
            <w:r w:rsidR="005B325C">
              <w:t xml:space="preserve"> / </w:t>
            </w:r>
            <w:r w:rsidRPr="00444BFE">
              <w:rPr>
                <w:rFonts w:ascii="Arial" w:eastAsia="Arial" w:hAnsi="Arial" w:cs="Arial"/>
                <w:sz w:val="20"/>
                <w:szCs w:val="20"/>
              </w:rPr>
              <w:t>Deures a casa</w:t>
            </w:r>
          </w:p>
          <w:p w14:paraId="2359E17A" w14:textId="77777777" w:rsidR="008C3781" w:rsidRPr="00444BFE" w:rsidRDefault="008C378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4A2BC695" w14:textId="77777777" w:rsidR="008C3781" w:rsidRPr="00444BFE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</w:pPr>
            <w:bookmarkStart w:id="0" w:name="_GoBack"/>
            <w:bookmarkEnd w:id="0"/>
            <w:r w:rsidRPr="00444BFE">
              <w:rPr>
                <w:rFonts w:ascii="Arial" w:eastAsia="Arial" w:hAnsi="Arial" w:cs="Arial"/>
                <w:sz w:val="20"/>
                <w:szCs w:val="20"/>
              </w:rPr>
              <w:t>Projectes trimestrals en l’hora desdoblament: treball a classe/ aula informàtica/ taller tecnologia</w:t>
            </w:r>
          </w:p>
          <w:p w14:paraId="0C6E23FD" w14:textId="77777777" w:rsidR="008C3781" w:rsidRPr="00444BFE" w:rsidRDefault="008C378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sz w:val="20"/>
                <w:szCs w:val="20"/>
              </w:rPr>
            </w:pPr>
          </w:p>
          <w:p w14:paraId="78675CED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3064DCE5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287B0D24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  <w:p w14:paraId="13B3F0A7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3F096" w14:textId="77777777" w:rsidR="008C3781" w:rsidRPr="00444BFE" w:rsidRDefault="00444BFE">
            <w:pPr>
              <w:pStyle w:val="Textoindependiente"/>
              <w:spacing w:before="57" w:after="57"/>
              <w:jc w:val="center"/>
            </w:pPr>
            <w:r w:rsidRPr="00444BFE">
              <w:t>45%</w:t>
            </w:r>
          </w:p>
          <w:p w14:paraId="72D193FD" w14:textId="77777777" w:rsidR="008C3781" w:rsidRPr="00444BFE" w:rsidRDefault="008C3781">
            <w:pPr>
              <w:pStyle w:val="Textoindependiente"/>
              <w:spacing w:line="240" w:lineRule="auto"/>
              <w:jc w:val="center"/>
            </w:pPr>
          </w:p>
          <w:p w14:paraId="16EFA7D7" w14:textId="538F65C9" w:rsidR="008C3781" w:rsidRPr="00444BFE" w:rsidRDefault="005B325C">
            <w:pPr>
              <w:pStyle w:val="Textoindependiente"/>
              <w:spacing w:after="0" w:line="240" w:lineRule="auto"/>
              <w:jc w:val="center"/>
            </w:pPr>
            <w:r>
              <w:t>10</w:t>
            </w:r>
            <w:r w:rsidR="00444BFE" w:rsidRPr="00444BFE">
              <w:t>%</w:t>
            </w:r>
          </w:p>
          <w:p w14:paraId="03069397" w14:textId="77777777" w:rsidR="008C3781" w:rsidRPr="00444BFE" w:rsidRDefault="008C3781">
            <w:pPr>
              <w:pStyle w:val="Textoindependiente"/>
              <w:spacing w:after="0" w:line="240" w:lineRule="auto"/>
              <w:jc w:val="center"/>
            </w:pPr>
          </w:p>
          <w:p w14:paraId="2E58A8FA" w14:textId="77777777" w:rsidR="008C3781" w:rsidRPr="00444BFE" w:rsidRDefault="00444BFE">
            <w:pPr>
              <w:pStyle w:val="Textoindependiente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444BFE">
              <w:t>35%</w:t>
            </w:r>
          </w:p>
          <w:p w14:paraId="1A573D3E" w14:textId="77777777" w:rsidR="008C3781" w:rsidRPr="00444BFE" w:rsidRDefault="008C3781">
            <w:pPr>
              <w:pStyle w:val="Textoindependiente"/>
              <w:jc w:val="center"/>
            </w:pPr>
          </w:p>
        </w:tc>
      </w:tr>
      <w:tr w:rsidR="008C3781" w:rsidRPr="00444BFE" w14:paraId="4D28847F" w14:textId="77777777">
        <w:trPr>
          <w:trHeight w:val="540"/>
          <w:jc w:val="center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4EBC02E1" w14:textId="77777777" w:rsidR="008C3781" w:rsidRPr="00444BFE" w:rsidRDefault="008C3781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1DC75120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medi ambient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FF4DF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1C3FD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8C3781" w:rsidRPr="00444BFE" w14:paraId="174E8354" w14:textId="77777777">
        <w:trPr>
          <w:trHeight w:val="540"/>
          <w:jc w:val="center"/>
        </w:trPr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66FE6D5" w14:textId="77777777" w:rsidR="008C3781" w:rsidRPr="00444BFE" w:rsidRDefault="008C3781">
            <w:pPr>
              <w:widowControl w:val="0"/>
              <w:spacing w:line="276" w:lineRule="auto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2DF73E64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salut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40F9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3E3C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  <w:tr w:rsidR="008C3781" w:rsidRPr="00444BFE" w14:paraId="0C7D66B6" w14:textId="77777777">
        <w:trPr>
          <w:trHeight w:val="540"/>
          <w:jc w:val="center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A10F260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>Comuna a totes les matèries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  <w:vAlign w:val="center"/>
          </w:tcPr>
          <w:p w14:paraId="372F23F1" w14:textId="77777777" w:rsidR="008C3781" w:rsidRPr="00444BFE" w:rsidRDefault="00444B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44BFE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Dimensió actitudinal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2B0F0" w14:textId="77777777" w:rsidR="008C3781" w:rsidRPr="00444BFE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444BFE">
              <w:rPr>
                <w:rFonts w:ascii="Arial" w:eastAsia="Arial" w:hAnsi="Arial" w:cs="Arial"/>
                <w:i/>
                <w:sz w:val="20"/>
                <w:szCs w:val="20"/>
              </w:rPr>
              <w:t xml:space="preserve">Respecte envers el professor/a, els companys, sí mateix i el seu entorn. Compliment de les normes </w:t>
            </w:r>
            <w:r w:rsidRPr="00444BFE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de convivència i dels deures dels alumnes contemplats en el RRI del nostre centre. (Amonestacions i puntualitat).</w:t>
            </w:r>
          </w:p>
          <w:p w14:paraId="7ECABF99" w14:textId="77777777" w:rsidR="008C3781" w:rsidRPr="00444BFE" w:rsidRDefault="008C378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255DAC" w14:textId="77777777" w:rsidR="008C3781" w:rsidRPr="00444BFE" w:rsidRDefault="00444BFE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1951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rFonts w:ascii="Arial" w:eastAsia="Arial" w:hAnsi="Arial" w:cs="Arial"/>
                <w:sz w:val="20"/>
                <w:szCs w:val="20"/>
              </w:rPr>
            </w:pPr>
            <w:r w:rsidRPr="00444BFE">
              <w:rPr>
                <w:rFonts w:ascii="Arial" w:eastAsia="Arial" w:hAnsi="Arial" w:cs="Arial"/>
                <w:i/>
                <w:sz w:val="20"/>
                <w:szCs w:val="20"/>
              </w:rPr>
              <w:t>Esperit de superació, esforç i treball demostrat en assistència regular (Faltes injustificades)</w:t>
            </w:r>
          </w:p>
          <w:p w14:paraId="0B876A87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E64C1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43C244A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492577" w14:textId="2CB4E20F" w:rsidR="008C3781" w:rsidRPr="00444BFE" w:rsidRDefault="005B325C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10</w:t>
            </w:r>
            <w:r w:rsidR="00444BFE" w:rsidRPr="00444BFE">
              <w:rPr>
                <w:rFonts w:ascii="Arial" w:eastAsia="Arial" w:hAnsi="Arial" w:cs="Arial"/>
                <w:sz w:val="22"/>
                <w:szCs w:val="22"/>
              </w:rPr>
              <w:t xml:space="preserve"> %</w:t>
            </w:r>
          </w:p>
          <w:p w14:paraId="0B2F265E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DF9959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F0AC3D2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3B073CFC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1FBB6664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353D1CF" w14:textId="77777777" w:rsidR="008C3781" w:rsidRPr="00444BFE" w:rsidRDefault="008C3781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BD81A7F" w14:textId="77777777" w:rsidR="008C3781" w:rsidRPr="00444BFE" w:rsidRDefault="008C3781" w:rsidP="005B325C">
            <w:pPr>
              <w:jc w:val="center"/>
              <w:rPr>
                <w:rFonts w:ascii="Arial" w:eastAsia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41DA0F29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240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658476D4" w14:textId="77777777" w:rsidR="008C3781" w:rsidRPr="00444BFE" w:rsidRDefault="00444B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Per aprovar el trimestre caldrà haver superat el 50 % de la suma de les dimensions.</w:t>
      </w:r>
    </w:p>
    <w:p w14:paraId="617115B0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4A59EE1C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77107498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b/>
          <w:sz w:val="22"/>
          <w:szCs w:val="22"/>
        </w:rPr>
        <w:t xml:space="preserve">Justificació d’absència el dia d’una prova o examen. </w:t>
      </w:r>
    </w:p>
    <w:p w14:paraId="4D55F5E9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Si l’alumne/a no assisteix a classe el dia de la prova o examen, haurà de justificar documentalment la seva absència al professor/ afectat per tenir dret a fer-lo en un altre moment. Si no ho fa així, no es podrà examinar d’aquesta matèria.</w:t>
      </w:r>
    </w:p>
    <w:p w14:paraId="75C7CDDF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En qualsevol cas, el professor/a comentarà l’absència amb el tutor/a de l’aula per assegurar-</w:t>
      </w:r>
    </w:p>
    <w:p w14:paraId="0D31E93D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se de que la falta és justificada.</w:t>
      </w:r>
    </w:p>
    <w:p w14:paraId="4ECD7B23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3BF9CD79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794C7A0A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05F2BEBB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Es tindrà en consideració les capacitats i habilitats dels alumnes amb dificultats a l’hora d’avaluar les diferents dimensions.</w:t>
      </w:r>
    </w:p>
    <w:p w14:paraId="4C8BD164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2AECD1C8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</w:rPr>
      </w:pPr>
      <w:r w:rsidRPr="00444BFE">
        <w:rPr>
          <w:rFonts w:ascii="Arial Unicode MS" w:eastAsia="Arial Unicode MS" w:hAnsi="Arial Unicode MS" w:cs="Arial Unicode MS"/>
          <w:sz w:val="22"/>
          <w:szCs w:val="22"/>
        </w:rPr>
        <w:t>Per aprovar el trimestre caldrà haver superat ≥50% la suma de les dimensions.</w:t>
      </w:r>
    </w:p>
    <w:p w14:paraId="5A38A113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49883151" w14:textId="77777777" w:rsidR="008C3781" w:rsidRPr="00444BFE" w:rsidRDefault="00444B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b/>
          <w:sz w:val="22"/>
          <w:szCs w:val="22"/>
        </w:rPr>
        <w:t>Activitats de recuperació trimestral</w:t>
      </w:r>
    </w:p>
    <w:p w14:paraId="08D8BAFC" w14:textId="77777777" w:rsidR="008C3781" w:rsidRPr="00444BFE" w:rsidRDefault="00444BF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En cas de no superar el trimestre, l’alumne/a haurà de realitzar un treball o prova de recuperació.</w:t>
      </w:r>
    </w:p>
    <w:p w14:paraId="7D89FEC1" w14:textId="77777777" w:rsidR="008C3781" w:rsidRPr="00444BFE" w:rsidRDefault="008C37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31FF2E92" w14:textId="77777777" w:rsidR="008C3781" w:rsidRPr="00444BFE" w:rsidRDefault="008C3781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 w:line="24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5AA65A4" w14:textId="77777777" w:rsidR="008C3781" w:rsidRPr="00444BFE" w:rsidRDefault="00444BFE">
      <w:pPr>
        <w:keepNext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 w:line="240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444BFE">
        <w:rPr>
          <w:rFonts w:ascii="Arial" w:eastAsia="Arial" w:hAnsi="Arial" w:cs="Arial"/>
          <w:b/>
          <w:color w:val="000000"/>
          <w:sz w:val="22"/>
          <w:szCs w:val="22"/>
        </w:rPr>
        <w:t>Nota final contínua (juny)</w:t>
      </w:r>
    </w:p>
    <w:p w14:paraId="150A0CD0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La nota de la final contínua s’obté a partir de les notes obtingudes en els diferents trimestres.</w:t>
      </w:r>
    </w:p>
    <w:p w14:paraId="3D9A3EEF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Segons:</w:t>
      </w:r>
    </w:p>
    <w:p w14:paraId="616D3994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B050"/>
          <w:sz w:val="22"/>
          <w:szCs w:val="22"/>
        </w:rPr>
      </w:pPr>
    </w:p>
    <w:p w14:paraId="3646CC0A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 xml:space="preserve">QF = </w:t>
      </w:r>
      <w:r w:rsidRPr="00444BFE">
        <w:rPr>
          <w:rFonts w:ascii="Arial" w:eastAsia="Arial" w:hAnsi="Arial" w:cs="Arial"/>
          <w:i/>
          <w:sz w:val="22"/>
          <w:szCs w:val="22"/>
          <w:u w:val="single"/>
        </w:rPr>
        <w:t>QT1 + QT2  + QT3</w:t>
      </w:r>
    </w:p>
    <w:p w14:paraId="550E7D57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3</w:t>
      </w:r>
    </w:p>
    <w:p w14:paraId="27EB470D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</w:p>
    <w:p w14:paraId="08118C67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QF = qualificació final</w:t>
      </w:r>
    </w:p>
    <w:p w14:paraId="2443F442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QT1 = qualificació del primer trimestre</w:t>
      </w:r>
    </w:p>
    <w:p w14:paraId="5DFE3B3A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QT2 = qualificació del segon trimestre</w:t>
      </w:r>
    </w:p>
    <w:p w14:paraId="7D330332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QT3 = qualificació del tercer trimestre</w:t>
      </w:r>
    </w:p>
    <w:p w14:paraId="290EA148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314E1469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1B71BE0A" w14:textId="77777777" w:rsidR="008C3781" w:rsidRPr="00444BFE" w:rsidRDefault="00444BFE">
      <w:pPr>
        <w:spacing w:before="280" w:after="280" w:line="24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44BFE">
        <w:rPr>
          <w:rFonts w:ascii="Arial" w:eastAsia="Arial" w:hAnsi="Arial" w:cs="Arial"/>
          <w:color w:val="000000"/>
          <w:sz w:val="22"/>
          <w:szCs w:val="22"/>
        </w:rPr>
        <w:lastRenderedPageBreak/>
        <w:t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14:paraId="75943A74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AE: assoliment excel·lent (entre 9 i 10)</w:t>
      </w:r>
    </w:p>
    <w:p w14:paraId="52937684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AN: assoliment notable (entre 7 i 8)</w:t>
      </w:r>
    </w:p>
    <w:p w14:paraId="7E3681E3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AS: assoliment satisfactori  (entre 5 i 6)</w:t>
      </w:r>
    </w:p>
    <w:p w14:paraId="0C21DCCD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i/>
          <w:sz w:val="22"/>
          <w:szCs w:val="22"/>
        </w:rPr>
        <w:t>NA: no assoliment  (menys de 5)</w:t>
      </w:r>
    </w:p>
    <w:p w14:paraId="0A20575A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15C3D7FD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</w:rPr>
      </w:pPr>
    </w:p>
    <w:p w14:paraId="1541B28B" w14:textId="77777777" w:rsidR="008C3781" w:rsidRPr="00444BFE" w:rsidRDefault="00444BFE">
      <w:pPr>
        <w:spacing w:after="240" w:line="240" w:lineRule="auto"/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b/>
          <w:sz w:val="22"/>
          <w:szCs w:val="22"/>
        </w:rPr>
        <w:t>RECUPERACIÓ MATÈRIA PENDENT CURSOS ANTERIORS</w:t>
      </w:r>
    </w:p>
    <w:p w14:paraId="146B49BA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 xml:space="preserve">-Les dates de recuperació de les matèries de cursos anteriors es concentraran en una setmana al llarg del segon trimestre.  Cada departament publicarà les primeres setmanes del curs què (prova i/o feina) ha de fer l’alumnat amb matèries pendents per aconseguir l’aprovat. L’alumnat amb alguna matèria a recuperar s’haurà de presentar el dia i hora específics per tal de fer una prova i/o lliurar la feina encomanada. L’alumnat rebrà totes les instruccions per recuperar la/es matèria/es a través d’un document que haurà de signar per garantir que ha rebut aquesta informació. </w:t>
      </w:r>
    </w:p>
    <w:p w14:paraId="72F82621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34DBBDB8" w14:textId="77777777" w:rsidR="008C3781" w:rsidRPr="00444BFE" w:rsidRDefault="00444B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 w:rsidRPr="00444BFE">
        <w:rPr>
          <w:rFonts w:ascii="Arial" w:eastAsia="Arial" w:hAnsi="Arial" w:cs="Arial"/>
          <w:sz w:val="22"/>
          <w:szCs w:val="22"/>
        </w:rPr>
        <w:t>-L'alumnat amb matèries pendents de cursos anteriors que passi a un grup d'adaptació serà avaluat segons els criteris del departament de diversitat i pel professorat d’aquest mateix departament.</w:t>
      </w:r>
    </w:p>
    <w:p w14:paraId="6D0A0DE3" w14:textId="77777777" w:rsidR="008C3781" w:rsidRPr="00444BFE" w:rsidRDefault="008C3781">
      <w:pPr>
        <w:rPr>
          <w:sz w:val="22"/>
          <w:szCs w:val="22"/>
        </w:rPr>
      </w:pPr>
    </w:p>
    <w:p w14:paraId="35C3B9B2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color w:val="00B050"/>
          <w:sz w:val="22"/>
          <w:szCs w:val="22"/>
        </w:rPr>
      </w:pPr>
    </w:p>
    <w:p w14:paraId="30B7C1CC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FF2712"/>
          <w:sz w:val="22"/>
          <w:szCs w:val="22"/>
        </w:rPr>
      </w:pPr>
    </w:p>
    <w:p w14:paraId="14928AAD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4DEC0F9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22"/>
          <w:szCs w:val="22"/>
        </w:rPr>
      </w:pPr>
    </w:p>
    <w:p w14:paraId="009DFE28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482BF502" w14:textId="77777777" w:rsidR="008C3781" w:rsidRPr="00444BFE" w:rsidRDefault="008C37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sz w:val="22"/>
          <w:szCs w:val="22"/>
        </w:rPr>
      </w:pPr>
    </w:p>
    <w:p w14:paraId="59633B92" w14:textId="77777777" w:rsidR="008C3781" w:rsidRPr="00444BFE" w:rsidRDefault="008C3781"/>
    <w:sectPr w:rsidR="008C3781" w:rsidRPr="00444BFE">
      <w:headerReference w:type="default" r:id="rId7"/>
      <w:footerReference w:type="default" r:id="rId8"/>
      <w:pgSz w:w="11906" w:h="16838"/>
      <w:pgMar w:top="1418" w:right="1418" w:bottom="1134" w:left="1418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2E8AE" w14:textId="77777777" w:rsidR="00B02DBB" w:rsidRDefault="00B02DBB">
      <w:pPr>
        <w:spacing w:line="240" w:lineRule="auto"/>
      </w:pPr>
      <w:r>
        <w:separator/>
      </w:r>
    </w:p>
  </w:endnote>
  <w:endnote w:type="continuationSeparator" w:id="0">
    <w:p w14:paraId="5FF45D64" w14:textId="77777777" w:rsidR="00B02DBB" w:rsidRDefault="00B02D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altName w:val="Malgun Gothic Semilight"/>
    <w:panose1 w:val="020B0604020202020204"/>
    <w:charset w:val="00"/>
    <w:family w:val="auto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D891C" w14:textId="77777777" w:rsidR="008C3781" w:rsidRDefault="008C3781">
    <w:pPr>
      <w:widowControl w:val="0"/>
      <w:spacing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TableNormal"/>
      <w:tblW w:w="9698" w:type="dxa"/>
      <w:jc w:val="center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693"/>
      <w:gridCol w:w="2303"/>
      <w:gridCol w:w="1124"/>
      <w:gridCol w:w="1015"/>
      <w:gridCol w:w="1977"/>
      <w:gridCol w:w="573"/>
      <w:gridCol w:w="1264"/>
      <w:gridCol w:w="749"/>
    </w:tblGrid>
    <w:tr w:rsidR="008C3781" w14:paraId="3E859F42" w14:textId="77777777">
      <w:trPr>
        <w:trHeight w:val="280"/>
        <w:jc w:val="center"/>
      </w:trPr>
      <w:tc>
        <w:tcPr>
          <w:tcW w:w="69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</w:tcPr>
        <w:p w14:paraId="50519BA9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  <w:lang w:val="es-ES"/>
            </w:rPr>
            <w:drawing>
              <wp:inline distT="0" distB="0" distL="0" distR="0" wp14:anchorId="0F11C06C" wp14:editId="370FAD80">
                <wp:extent cx="285750" cy="320040"/>
                <wp:effectExtent l="0" t="0" r="0" b="0"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2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65CD8DD7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19C75D14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Departament d’Educació</w:t>
          </w:r>
        </w:p>
        <w:p w14:paraId="104A984B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18C1286D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21/06/2019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45389365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814" w:type="dxa"/>
          <w:gridSpan w:val="3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267B7391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Criteris Avaluació àmbit cientifico tecnologic</w:t>
          </w:r>
        </w:p>
      </w:tc>
      <w:tc>
        <w:tcPr>
          <w:tcW w:w="749" w:type="dxa"/>
          <w:vMerge w:val="restart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690D4E66" w14:textId="6842205D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B325C">
            <w:rPr>
              <w:noProof/>
            </w:rPr>
            <w:t>2</w:t>
          </w:r>
          <w:r>
            <w:fldChar w:fldCharType="end"/>
          </w: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 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B325C">
            <w:rPr>
              <w:noProof/>
            </w:rPr>
            <w:t>3</w:t>
          </w:r>
          <w:r>
            <w:fldChar w:fldCharType="end"/>
          </w:r>
        </w:p>
      </w:tc>
    </w:tr>
    <w:tr w:rsidR="008C3781" w14:paraId="074247E8" w14:textId="77777777">
      <w:trPr>
        <w:trHeight w:val="280"/>
        <w:jc w:val="center"/>
      </w:trPr>
      <w:tc>
        <w:tcPr>
          <w:tcW w:w="692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</w:tcPr>
        <w:p w14:paraId="273B78A6" w14:textId="77777777" w:rsidR="008C3781" w:rsidRDefault="008C3781">
          <w:pPr>
            <w:widowControl w:val="0"/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2302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2F9051B2" w14:textId="77777777" w:rsidR="008C3781" w:rsidRDefault="008C3781">
          <w:pPr>
            <w:widowControl w:val="0"/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  <w:tc>
        <w:tcPr>
          <w:tcW w:w="112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4E9AE7E3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versió  1</w:t>
          </w:r>
        </w:p>
      </w:tc>
      <w:tc>
        <w:tcPr>
          <w:tcW w:w="1015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27BEE195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right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97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60E0DD1B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 xml:space="preserve">Coordinació pedagògica </w:t>
          </w:r>
        </w:p>
      </w:tc>
      <w:tc>
        <w:tcPr>
          <w:tcW w:w="57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2D8F35B1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63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6A0B9BD1" w14:textId="77777777" w:rsidR="008C3781" w:rsidRDefault="00444BFE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Arial" w:eastAsia="Arial" w:hAnsi="Arial" w:cs="Arial"/>
              <w:color w:val="808080"/>
              <w:sz w:val="16"/>
              <w:szCs w:val="16"/>
            </w:rPr>
          </w:pPr>
          <w:r>
            <w:rPr>
              <w:rFonts w:ascii="Arial" w:eastAsia="Arial" w:hAnsi="Arial" w:cs="Arial"/>
              <w:color w:val="808080"/>
              <w:sz w:val="16"/>
              <w:szCs w:val="16"/>
            </w:rPr>
            <w:t>MO-PRO078</w:t>
          </w:r>
        </w:p>
      </w:tc>
      <w:tc>
        <w:tcPr>
          <w:tcW w:w="750" w:type="dxa"/>
          <w:vMerge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14:paraId="5A659CEE" w14:textId="77777777" w:rsidR="008C3781" w:rsidRDefault="008C3781">
          <w:pPr>
            <w:widowControl w:val="0"/>
            <w:spacing w:line="276" w:lineRule="auto"/>
            <w:rPr>
              <w:rFonts w:ascii="Arial" w:eastAsia="Arial" w:hAnsi="Arial" w:cs="Arial"/>
              <w:color w:val="808080"/>
              <w:sz w:val="16"/>
              <w:szCs w:val="16"/>
            </w:rPr>
          </w:pPr>
        </w:p>
      </w:tc>
    </w:tr>
  </w:tbl>
  <w:p w14:paraId="14CD42E9" w14:textId="77777777" w:rsidR="008C3781" w:rsidRDefault="008C3781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748B8" w14:textId="77777777" w:rsidR="00B02DBB" w:rsidRDefault="00B02DBB">
      <w:pPr>
        <w:spacing w:line="240" w:lineRule="auto"/>
      </w:pPr>
      <w:r>
        <w:separator/>
      </w:r>
    </w:p>
  </w:footnote>
  <w:footnote w:type="continuationSeparator" w:id="0">
    <w:p w14:paraId="053BADF9" w14:textId="77777777" w:rsidR="00B02DBB" w:rsidRDefault="00B02D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5587A" w14:textId="77777777" w:rsidR="008C3781" w:rsidRDefault="008C3781">
    <w:pPr>
      <w:widowControl w:val="0"/>
      <w:spacing w:line="276" w:lineRule="auto"/>
      <w:rPr>
        <w:rFonts w:ascii="Times New Roman" w:eastAsia="Times New Roman" w:hAnsi="Times New Roman" w:cs="Times New Roman"/>
        <w:color w:val="000000"/>
      </w:rPr>
    </w:pPr>
  </w:p>
  <w:tbl>
    <w:tblPr>
      <w:tblStyle w:val="TableNormal"/>
      <w:tblW w:w="9180" w:type="dxa"/>
      <w:tblInd w:w="0" w:type="dxa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3060"/>
      <w:gridCol w:w="1800"/>
      <w:gridCol w:w="4320"/>
    </w:tblGrid>
    <w:tr w:rsidR="008C3781" w14:paraId="770E3DBB" w14:textId="77777777">
      <w:trPr>
        <w:trHeight w:val="520"/>
      </w:trPr>
      <w:tc>
        <w:tcPr>
          <w:tcW w:w="3060" w:type="dxa"/>
          <w:vMerge w:val="restart"/>
          <w:shd w:val="clear" w:color="auto" w:fill="auto"/>
          <w:vAlign w:val="center"/>
        </w:tcPr>
        <w:p w14:paraId="1AE031B0" w14:textId="77777777" w:rsidR="008C3781" w:rsidRDefault="00444BFE">
          <w:pPr>
            <w:tabs>
              <w:tab w:val="left" w:pos="567"/>
            </w:tabs>
            <w:rPr>
              <w:color w:val="333333"/>
            </w:rPr>
          </w:pPr>
          <w:r>
            <w:rPr>
              <w:noProof/>
              <w:color w:val="333333"/>
              <w:lang w:val="es-ES"/>
            </w:rPr>
            <w:drawing>
              <wp:anchor distT="0" distB="0" distL="114300" distR="114300" simplePos="0" relativeHeight="7" behindDoc="1" locked="0" layoutInCell="1" allowOverlap="1" wp14:anchorId="3ED5B9CC" wp14:editId="28458BD2">
                <wp:simplePos x="0" y="0"/>
                <wp:positionH relativeFrom="column">
                  <wp:posOffset>-809625</wp:posOffset>
                </wp:positionH>
                <wp:positionV relativeFrom="paragraph">
                  <wp:posOffset>-1905</wp:posOffset>
                </wp:positionV>
                <wp:extent cx="809625" cy="809625"/>
                <wp:effectExtent l="0" t="0" r="0" b="0"/>
                <wp:wrapSquare wrapText="bothSides"/>
                <wp:docPr id="1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0" w:type="dxa"/>
          <w:gridSpan w:val="2"/>
          <w:shd w:val="clear" w:color="auto" w:fill="auto"/>
          <w:vAlign w:val="center"/>
        </w:tcPr>
        <w:p w14:paraId="25DEFFF6" w14:textId="77777777" w:rsidR="008C3781" w:rsidRDefault="00444BFE">
          <w:pPr>
            <w:keepNext/>
            <w:spacing w:line="240" w:lineRule="auto"/>
            <w:jc w:val="center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333333"/>
              <w:sz w:val="20"/>
              <w:szCs w:val="20"/>
            </w:rPr>
            <w:t>CRITERIS D'AVALUACIÓ</w:t>
          </w:r>
        </w:p>
      </w:tc>
    </w:tr>
    <w:tr w:rsidR="008C3781" w14:paraId="78474A66" w14:textId="77777777">
      <w:trPr>
        <w:trHeight w:val="240"/>
      </w:trPr>
      <w:tc>
        <w:tcPr>
          <w:tcW w:w="3060" w:type="dxa"/>
          <w:vMerge/>
          <w:shd w:val="clear" w:color="auto" w:fill="auto"/>
          <w:vAlign w:val="center"/>
        </w:tcPr>
        <w:p w14:paraId="78632611" w14:textId="77777777" w:rsidR="008C3781" w:rsidRDefault="008C3781">
          <w:pPr>
            <w:widowControl w:val="0"/>
            <w:spacing w:line="276" w:lineRule="auto"/>
            <w:rPr>
              <w:rFonts w:ascii="Arial" w:eastAsia="Arial" w:hAnsi="Arial" w:cs="Arial"/>
              <w:b/>
              <w:color w:val="333333"/>
              <w:sz w:val="20"/>
              <w:szCs w:val="20"/>
            </w:rPr>
          </w:pPr>
        </w:p>
      </w:tc>
      <w:tc>
        <w:tcPr>
          <w:tcW w:w="1800" w:type="dxa"/>
          <w:shd w:val="clear" w:color="auto" w:fill="auto"/>
          <w:vAlign w:val="center"/>
        </w:tcPr>
        <w:p w14:paraId="0EB85330" w14:textId="77777777" w:rsidR="008C3781" w:rsidRDefault="00444BF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Departament</w:t>
          </w:r>
        </w:p>
      </w:tc>
      <w:tc>
        <w:tcPr>
          <w:tcW w:w="4320" w:type="dxa"/>
          <w:shd w:val="clear" w:color="auto" w:fill="auto"/>
          <w:vAlign w:val="center"/>
        </w:tcPr>
        <w:p w14:paraId="505C1966" w14:textId="77777777" w:rsidR="008C3781" w:rsidRDefault="00444BF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 xml:space="preserve">Tecnologia </w:t>
          </w:r>
        </w:p>
      </w:tc>
    </w:tr>
    <w:tr w:rsidR="008C3781" w14:paraId="348C49B0" w14:textId="77777777">
      <w:trPr>
        <w:trHeight w:val="400"/>
      </w:trPr>
      <w:tc>
        <w:tcPr>
          <w:tcW w:w="3060" w:type="dxa"/>
          <w:vMerge/>
          <w:tcBorders>
            <w:bottom w:val="single" w:sz="4" w:space="0" w:color="000000"/>
          </w:tcBorders>
          <w:shd w:val="clear" w:color="auto" w:fill="auto"/>
          <w:vAlign w:val="center"/>
        </w:tcPr>
        <w:p w14:paraId="61FE1DEB" w14:textId="77777777" w:rsidR="008C3781" w:rsidRDefault="008C3781">
          <w:pPr>
            <w:widowControl w:val="0"/>
            <w:spacing w:line="276" w:lineRule="auto"/>
            <w:rPr>
              <w:rFonts w:ascii="Arial" w:eastAsia="Arial" w:hAnsi="Arial" w:cs="Arial"/>
              <w:color w:val="333333"/>
              <w:sz w:val="18"/>
              <w:szCs w:val="18"/>
            </w:rPr>
          </w:pPr>
        </w:p>
      </w:tc>
      <w:tc>
        <w:tcPr>
          <w:tcW w:w="180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6CCEABBE" w14:textId="77777777" w:rsidR="008C3781" w:rsidRDefault="00444BF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ESO</w:t>
          </w:r>
        </w:p>
      </w:tc>
      <w:tc>
        <w:tcPr>
          <w:tcW w:w="4320" w:type="dxa"/>
          <w:tcBorders>
            <w:bottom w:val="single" w:sz="4" w:space="0" w:color="000000"/>
          </w:tcBorders>
          <w:shd w:val="clear" w:color="auto" w:fill="auto"/>
          <w:vAlign w:val="center"/>
        </w:tcPr>
        <w:p w14:paraId="4F9F7D07" w14:textId="77777777" w:rsidR="008C3781" w:rsidRDefault="00444BFE">
          <w:pPr>
            <w:rPr>
              <w:rFonts w:ascii="Arial" w:eastAsia="Arial" w:hAnsi="Arial" w:cs="Arial"/>
              <w:color w:val="333333"/>
              <w:sz w:val="18"/>
              <w:szCs w:val="18"/>
            </w:rPr>
          </w:pPr>
          <w:r>
            <w:rPr>
              <w:rFonts w:ascii="Arial" w:eastAsia="Arial" w:hAnsi="Arial" w:cs="Arial"/>
              <w:color w:val="333333"/>
              <w:sz w:val="18"/>
              <w:szCs w:val="18"/>
            </w:rPr>
            <w:t>Àmbit científico-tecnològic</w:t>
          </w:r>
        </w:p>
      </w:tc>
    </w:tr>
  </w:tbl>
  <w:p w14:paraId="04F3BE1B" w14:textId="77777777" w:rsidR="008C3781" w:rsidRDefault="008C3781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C3781"/>
    <w:rsid w:val="00444BFE"/>
    <w:rsid w:val="00480CDD"/>
    <w:rsid w:val="005B325C"/>
    <w:rsid w:val="007F248C"/>
    <w:rsid w:val="008C3781"/>
    <w:rsid w:val="00B0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A13C08"/>
  <w15:docId w15:val="{A2AF5DAA-B9B0-4CAA-BAF6-786E4CEB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Mangal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"/>
    <w:qFormat/>
    <w:pPr>
      <w:suppressAutoHyphens/>
      <w:spacing w:line="1" w:lineRule="atLeast"/>
      <w:textAlignment w:val="top"/>
      <w:outlineLvl w:val="0"/>
    </w:pPr>
    <w:rPr>
      <w:sz w:val="24"/>
      <w:lang w:val="ca-ES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LO-normal"/>
    <w:next w:val="LO-normal"/>
    <w:qFormat/>
    <w:pPr>
      <w:keepNext/>
      <w:suppressAutoHyphens/>
      <w:spacing w:before="240" w:after="60" w:line="1" w:lineRule="atLeast"/>
      <w:textAlignment w:val="top"/>
      <w:outlineLvl w:val="0"/>
    </w:pPr>
    <w:rPr>
      <w:rFonts w:ascii="Arial" w:hAnsi="Arial" w:cs="Arial"/>
      <w:b/>
      <w:bCs/>
      <w:kern w:val="2"/>
      <w:sz w:val="32"/>
      <w:szCs w:val="32"/>
      <w:lang w:val="ca-ES" w:eastAsia="ca-ES" w:bidi="ar-SA"/>
    </w:rPr>
  </w:style>
  <w:style w:type="paragraph" w:customStyle="1" w:styleId="Ttulo21">
    <w:name w:val="Título 21"/>
    <w:basedOn w:val="LO-normal"/>
    <w:next w:val="LO-normal"/>
    <w:qFormat/>
    <w:pPr>
      <w:keepNext/>
      <w:keepLines/>
      <w:spacing w:before="360" w:after="80"/>
    </w:pPr>
    <w:rPr>
      <w:b/>
      <w:sz w:val="36"/>
      <w:szCs w:val="36"/>
    </w:rPr>
  </w:style>
  <w:style w:type="paragraph" w:customStyle="1" w:styleId="Ttulo31">
    <w:name w:val="Título 31"/>
    <w:basedOn w:val="LO-normal"/>
    <w:next w:val="LO-normal"/>
    <w:qFormat/>
    <w:pPr>
      <w:keepNext/>
      <w:widowControl w:val="0"/>
      <w:spacing w:before="240" w:after="60" w:line="1" w:lineRule="atLeast"/>
      <w:textAlignment w:val="top"/>
      <w:outlineLvl w:val="2"/>
    </w:pPr>
    <w:rPr>
      <w:rFonts w:ascii="Times" w:eastAsia="DejaVu Sans" w:hAnsi="Times" w:cs="Arial"/>
      <w:b/>
      <w:bCs/>
      <w:kern w:val="2"/>
      <w:sz w:val="26"/>
      <w:szCs w:val="26"/>
      <w:lang w:val="ca-ES" w:eastAsia="uz-Cyrl-UZ" w:bidi="ar-SA"/>
    </w:rPr>
  </w:style>
  <w:style w:type="paragraph" w:customStyle="1" w:styleId="Ttulo41">
    <w:name w:val="Título 41"/>
    <w:basedOn w:val="LO-normal"/>
    <w:next w:val="LO-normal"/>
    <w:qFormat/>
    <w:pPr>
      <w:keepNext/>
      <w:keepLines/>
      <w:spacing w:before="240" w:after="40"/>
    </w:pPr>
    <w:rPr>
      <w:b/>
    </w:rPr>
  </w:style>
  <w:style w:type="paragraph" w:customStyle="1" w:styleId="Ttulo51">
    <w:name w:val="Título 51"/>
    <w:basedOn w:val="LO-normal"/>
    <w:next w:val="LO-normal"/>
    <w:qFormat/>
    <w:pPr>
      <w:keepNext/>
      <w:keepLines/>
      <w:spacing w:before="220" w:after="40"/>
    </w:pPr>
    <w:rPr>
      <w:b/>
      <w:sz w:val="22"/>
      <w:szCs w:val="22"/>
    </w:rPr>
  </w:style>
  <w:style w:type="paragraph" w:customStyle="1" w:styleId="Ttulo61">
    <w:name w:val="Título 61"/>
    <w:basedOn w:val="LO-normal"/>
    <w:next w:val="LO-normal"/>
    <w:qFormat/>
    <w:pPr>
      <w:keepNext/>
      <w:keepLines/>
      <w:spacing w:before="200" w:after="40"/>
    </w:pPr>
    <w:rPr>
      <w:b/>
      <w:sz w:val="20"/>
      <w:szCs w:val="20"/>
    </w:rPr>
  </w:style>
  <w:style w:type="paragraph" w:styleId="Ttulo">
    <w:name w:val="Title"/>
    <w:basedOn w:val="LO-normal"/>
    <w:next w:val="Textoindependient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sz w:val="24"/>
    </w:rPr>
  </w:style>
  <w:style w:type="paragraph" w:styleId="Encabezado">
    <w:name w:val="header"/>
    <w:basedOn w:val="LO-normal"/>
    <w:qFormat/>
    <w:pPr>
      <w:tabs>
        <w:tab w:val="center" w:pos="4252"/>
        <w:tab w:val="right" w:pos="8504"/>
      </w:tabs>
      <w:suppressAutoHyphens/>
      <w:spacing w:line="1" w:lineRule="atLeast"/>
      <w:textAlignment w:val="top"/>
      <w:outlineLvl w:val="0"/>
    </w:pPr>
    <w:rPr>
      <w:lang w:eastAsia="es-ES" w:bidi="ar-SA"/>
    </w:rPr>
  </w:style>
  <w:style w:type="paragraph" w:customStyle="1" w:styleId="Piedepgina1">
    <w:name w:val="Pie de página1"/>
    <w:basedOn w:val="LO-normal"/>
    <w:qFormat/>
    <w:pPr>
      <w:tabs>
        <w:tab w:val="center" w:pos="4252"/>
        <w:tab w:val="right" w:pos="8504"/>
      </w:tabs>
      <w:suppressAutoHyphens/>
      <w:spacing w:line="1" w:lineRule="atLeast"/>
      <w:textAlignment w:val="top"/>
      <w:outlineLvl w:val="0"/>
    </w:pPr>
    <w:rPr>
      <w:lang w:eastAsia="es-ES" w:bidi="ar-SA"/>
    </w:rPr>
  </w:style>
  <w:style w:type="paragraph" w:customStyle="1" w:styleId="Formatolibre">
    <w:name w:val="Formato libre"/>
    <w:qFormat/>
    <w:pPr>
      <w:suppressAutoHyphens/>
      <w:spacing w:line="1" w:lineRule="atLeast"/>
      <w:textAlignment w:val="top"/>
      <w:outlineLvl w:val="0"/>
    </w:pPr>
    <w:rPr>
      <w:color w:val="000000"/>
      <w:sz w:val="24"/>
      <w:lang w:val="uz-Cyrl-UZ" w:eastAsia="es-ES" w:bidi="ar-SA"/>
    </w:rPr>
  </w:style>
  <w:style w:type="paragraph" w:customStyle="1" w:styleId="Ttulo310">
    <w:name w:val="Título 31"/>
    <w:next w:val="LO-normal"/>
    <w:qFormat/>
    <w:pPr>
      <w:keepNext/>
      <w:widowControl w:val="0"/>
      <w:spacing w:before="240" w:after="60" w:line="1" w:lineRule="atLeast"/>
      <w:textAlignment w:val="top"/>
      <w:outlineLvl w:val="2"/>
    </w:pPr>
    <w:rPr>
      <w:rFonts w:ascii="Times" w:eastAsia="ヒラギノ角ゴ Pro W3" w:hAnsi="Times"/>
      <w:b/>
      <w:color w:val="000000"/>
      <w:kern w:val="2"/>
      <w:sz w:val="26"/>
      <w:lang w:val="uz-Cyrl-UZ" w:eastAsia="es-ES" w:bidi="ar-SA"/>
    </w:rPr>
  </w:style>
  <w:style w:type="paragraph" w:styleId="NormalWeb">
    <w:name w:val="Normal (Web)"/>
    <w:basedOn w:val="LO-normal"/>
    <w:qFormat/>
    <w:pPr>
      <w:suppressAutoHyphens/>
      <w:spacing w:beforeAutospacing="1" w:afterAutospacing="1" w:line="1" w:lineRule="atLeast"/>
      <w:textAlignment w:val="top"/>
      <w:outlineLvl w:val="0"/>
    </w:pPr>
    <w:rPr>
      <w:sz w:val="20"/>
      <w:szCs w:val="20"/>
      <w:lang w:eastAsia="es-ES" w:bidi="ar-SA"/>
    </w:rPr>
  </w:style>
  <w:style w:type="paragraph" w:styleId="Subttulo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Encabezado1">
    <w:name w:val="Encabezado1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qFormat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4BFE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4BFE"/>
    <w:rPr>
      <w:rFonts w:ascii="Lucida Grande" w:hAnsi="Lucida Grande" w:cs="Lucida Grande"/>
      <w:sz w:val="18"/>
      <w:szCs w:val="18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VxrdhF2t3R7RfeB5hDtsHD/7rA==">AMUW2mUo6bz7DdLCpTr7p/LfuuY5EuQxTgYWVT5S/QJ4LHmXJ1GfBRcEExxjDZNmBnkGbClwleQ9h7RPCkPBMfKFVtmvtm/Iwso2GQ6fohnM0u8aFnMX8XKxtDoXzf0dfPL/t5bGgVe4moCRRHjt6kI7IYxtBVF/Q4Bd55Pld2Silkkn5dUImhRyg45qcfA2SIp66jLoPWaZ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608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j&amp;n</dc:creator>
  <dc:description/>
  <cp:lastModifiedBy>miquel</cp:lastModifiedBy>
  <cp:revision>4</cp:revision>
  <dcterms:created xsi:type="dcterms:W3CDTF">2019-06-24T13:56:00Z</dcterms:created>
  <dcterms:modified xsi:type="dcterms:W3CDTF">2023-05-10T11:19:00Z</dcterms:modified>
  <dc:language>es-ES</dc:language>
</cp:coreProperties>
</file>