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19" w:rsidRPr="00765D19" w:rsidRDefault="00765D19" w:rsidP="00765D19">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ca-ES"/>
        </w:rPr>
      </w:pPr>
      <w:r w:rsidRPr="00765D19">
        <w:rPr>
          <w:rFonts w:ascii="Times New Roman" w:eastAsia="Times New Roman" w:hAnsi="Times New Roman" w:cs="Times New Roman"/>
          <w:b/>
          <w:bCs/>
          <w:kern w:val="36"/>
          <w:sz w:val="48"/>
          <w:szCs w:val="48"/>
          <w:lang w:val="es-ES" w:eastAsia="ca-ES"/>
        </w:rPr>
        <w:t xml:space="preserve">Manos Limpias defiende la imputación de la Infanta porque "la 'doctrina </w:t>
      </w:r>
      <w:proofErr w:type="spellStart"/>
      <w:r w:rsidRPr="00765D19">
        <w:rPr>
          <w:rFonts w:ascii="Times New Roman" w:eastAsia="Times New Roman" w:hAnsi="Times New Roman" w:cs="Times New Roman"/>
          <w:b/>
          <w:bCs/>
          <w:kern w:val="36"/>
          <w:sz w:val="48"/>
          <w:szCs w:val="48"/>
          <w:lang w:val="es-ES" w:eastAsia="ca-ES"/>
        </w:rPr>
        <w:t>Atutxa</w:t>
      </w:r>
      <w:proofErr w:type="spellEnd"/>
      <w:r w:rsidRPr="00765D19">
        <w:rPr>
          <w:rFonts w:ascii="Times New Roman" w:eastAsia="Times New Roman" w:hAnsi="Times New Roman" w:cs="Times New Roman"/>
          <w:b/>
          <w:bCs/>
          <w:kern w:val="36"/>
          <w:sz w:val="48"/>
          <w:szCs w:val="48"/>
          <w:lang w:val="es-ES" w:eastAsia="ca-ES"/>
        </w:rPr>
        <w:t>' está ratificada"</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08.01.14 | 13:01h. EUROPA PRESS | MADRID </w:t>
      </w:r>
    </w:p>
    <w:p w:rsidR="00765D19" w:rsidRPr="00765D19" w:rsidRDefault="00765D19" w:rsidP="00765D19">
      <w:pPr>
        <w:spacing w:before="100" w:beforeAutospacing="1" w:after="100" w:afterAutospacing="1" w:line="240" w:lineRule="auto"/>
        <w:outlineLvl w:val="1"/>
        <w:rPr>
          <w:rFonts w:ascii="Times New Roman" w:eastAsia="Times New Roman" w:hAnsi="Times New Roman" w:cs="Times New Roman"/>
          <w:b/>
          <w:bCs/>
          <w:sz w:val="36"/>
          <w:szCs w:val="36"/>
          <w:lang w:val="es-ES" w:eastAsia="ca-ES"/>
        </w:rPr>
      </w:pPr>
      <w:r w:rsidRPr="00765D19">
        <w:rPr>
          <w:rFonts w:ascii="Times New Roman" w:eastAsia="Times New Roman" w:hAnsi="Times New Roman" w:cs="Times New Roman"/>
          <w:b/>
          <w:bCs/>
          <w:sz w:val="36"/>
          <w:szCs w:val="36"/>
          <w:lang w:val="es-ES" w:eastAsia="ca-ES"/>
        </w:rPr>
        <w:t xml:space="preserve">La organización Manos Limpias, personada como acusación popular en el 'caso </w:t>
      </w:r>
      <w:proofErr w:type="spellStart"/>
      <w:r w:rsidRPr="00765D19">
        <w:rPr>
          <w:rFonts w:ascii="Times New Roman" w:eastAsia="Times New Roman" w:hAnsi="Times New Roman" w:cs="Times New Roman"/>
          <w:b/>
          <w:bCs/>
          <w:sz w:val="36"/>
          <w:szCs w:val="36"/>
          <w:lang w:val="es-ES" w:eastAsia="ca-ES"/>
        </w:rPr>
        <w:t>Nóos</w:t>
      </w:r>
      <w:proofErr w:type="spellEnd"/>
      <w:r w:rsidRPr="00765D19">
        <w:rPr>
          <w:rFonts w:ascii="Times New Roman" w:eastAsia="Times New Roman" w:hAnsi="Times New Roman" w:cs="Times New Roman"/>
          <w:b/>
          <w:bCs/>
          <w:sz w:val="36"/>
          <w:szCs w:val="36"/>
          <w:lang w:val="es-ES" w:eastAsia="ca-ES"/>
        </w:rPr>
        <w:t xml:space="preserve">', ha defendido la imputación de la Infanta Cristina de acuerdo con la 'doctrina </w:t>
      </w:r>
      <w:proofErr w:type="spellStart"/>
      <w:r w:rsidRPr="00765D19">
        <w:rPr>
          <w:rFonts w:ascii="Times New Roman" w:eastAsia="Times New Roman" w:hAnsi="Times New Roman" w:cs="Times New Roman"/>
          <w:b/>
          <w:bCs/>
          <w:sz w:val="36"/>
          <w:szCs w:val="36"/>
          <w:lang w:val="es-ES" w:eastAsia="ca-ES"/>
        </w:rPr>
        <w:t>Atutxa</w:t>
      </w:r>
      <w:proofErr w:type="spellEnd"/>
      <w:r w:rsidRPr="00765D19">
        <w:rPr>
          <w:rFonts w:ascii="Times New Roman" w:eastAsia="Times New Roman" w:hAnsi="Times New Roman" w:cs="Times New Roman"/>
          <w:b/>
          <w:bCs/>
          <w:sz w:val="36"/>
          <w:szCs w:val="36"/>
          <w:lang w:val="es-ES" w:eastAsia="ca-ES"/>
        </w:rPr>
        <w:t>', es decir, a pesar de que su imputación por el juez José Castro sólo está respaldada por la acusación popular, y no por la Fiscalía.</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Así lo ha manifestado la abogada de Manos Limpias, Virginia López Negrete, en declaraciones a Telecinco recogidas por Europa </w:t>
      </w:r>
      <w:proofErr w:type="spellStart"/>
      <w:r w:rsidRPr="00765D19">
        <w:rPr>
          <w:rFonts w:ascii="Times New Roman" w:eastAsia="Times New Roman" w:hAnsi="Times New Roman" w:cs="Times New Roman"/>
          <w:sz w:val="24"/>
          <w:szCs w:val="24"/>
          <w:lang w:val="es-ES" w:eastAsia="ca-ES"/>
        </w:rPr>
        <w:t>Press</w:t>
      </w:r>
      <w:proofErr w:type="spellEnd"/>
      <w:r w:rsidRPr="00765D19">
        <w:rPr>
          <w:rFonts w:ascii="Times New Roman" w:eastAsia="Times New Roman" w:hAnsi="Times New Roman" w:cs="Times New Roman"/>
          <w:sz w:val="24"/>
          <w:szCs w:val="24"/>
          <w:lang w:val="es-ES" w:eastAsia="ca-ES"/>
        </w:rPr>
        <w:t xml:space="preserve">, donde ha asegurado que la 'doctrina </w:t>
      </w:r>
      <w:proofErr w:type="spellStart"/>
      <w:r w:rsidRPr="00765D19">
        <w:rPr>
          <w:rFonts w:ascii="Times New Roman" w:eastAsia="Times New Roman" w:hAnsi="Times New Roman" w:cs="Times New Roman"/>
          <w:sz w:val="24"/>
          <w:szCs w:val="24"/>
          <w:lang w:val="es-ES" w:eastAsia="ca-ES"/>
        </w:rPr>
        <w:t>Atutxa</w:t>
      </w:r>
      <w:proofErr w:type="spellEnd"/>
      <w:r w:rsidRPr="00765D19">
        <w:rPr>
          <w:rFonts w:ascii="Times New Roman" w:eastAsia="Times New Roman" w:hAnsi="Times New Roman" w:cs="Times New Roman"/>
          <w:sz w:val="24"/>
          <w:szCs w:val="24"/>
          <w:lang w:val="es-ES" w:eastAsia="ca-ES"/>
        </w:rPr>
        <w:t>' está "ratificada y manifiesta que una acusación popular puede imputar a cualquier acusado dentro de la causa sin necesidad de la acusación particular ni del Ministerio Público".</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Manos Limpias consiguió la condena del expresidente del Parlamento Vasco Juan María </w:t>
      </w:r>
      <w:proofErr w:type="spellStart"/>
      <w:r w:rsidRPr="00765D19">
        <w:rPr>
          <w:rFonts w:ascii="Times New Roman" w:eastAsia="Times New Roman" w:hAnsi="Times New Roman" w:cs="Times New Roman"/>
          <w:sz w:val="24"/>
          <w:szCs w:val="24"/>
          <w:lang w:val="es-ES" w:eastAsia="ca-ES"/>
        </w:rPr>
        <w:t>Atutxa</w:t>
      </w:r>
      <w:proofErr w:type="spellEnd"/>
      <w:r w:rsidRPr="00765D19">
        <w:rPr>
          <w:rFonts w:ascii="Times New Roman" w:eastAsia="Times New Roman" w:hAnsi="Times New Roman" w:cs="Times New Roman"/>
          <w:sz w:val="24"/>
          <w:szCs w:val="24"/>
          <w:lang w:val="es-ES" w:eastAsia="ca-ES"/>
        </w:rPr>
        <w:t xml:space="preserve"> ejerciendo la acusación popular en el juicio contra él y otros miembros de la Mesa de la Cámara de Vitoria por negarse a disolver el grupo parlamentario </w:t>
      </w:r>
      <w:proofErr w:type="spellStart"/>
      <w:r w:rsidRPr="00765D19">
        <w:rPr>
          <w:rFonts w:ascii="Times New Roman" w:eastAsia="Times New Roman" w:hAnsi="Times New Roman" w:cs="Times New Roman"/>
          <w:sz w:val="24"/>
          <w:szCs w:val="24"/>
          <w:lang w:val="es-ES" w:eastAsia="ca-ES"/>
        </w:rPr>
        <w:t>Sozialista</w:t>
      </w:r>
      <w:proofErr w:type="spellEnd"/>
      <w:r w:rsidRPr="00765D19">
        <w:rPr>
          <w:rFonts w:ascii="Times New Roman" w:eastAsia="Times New Roman" w:hAnsi="Times New Roman" w:cs="Times New Roman"/>
          <w:sz w:val="24"/>
          <w:szCs w:val="24"/>
          <w:lang w:val="es-ES" w:eastAsia="ca-ES"/>
        </w:rPr>
        <w:t xml:space="preserve"> </w:t>
      </w:r>
      <w:proofErr w:type="spellStart"/>
      <w:r w:rsidRPr="00765D19">
        <w:rPr>
          <w:rFonts w:ascii="Times New Roman" w:eastAsia="Times New Roman" w:hAnsi="Times New Roman" w:cs="Times New Roman"/>
          <w:sz w:val="24"/>
          <w:szCs w:val="24"/>
          <w:lang w:val="es-ES" w:eastAsia="ca-ES"/>
        </w:rPr>
        <w:t>Abertzaleak</w:t>
      </w:r>
      <w:proofErr w:type="spellEnd"/>
      <w:r w:rsidRPr="00765D19">
        <w:rPr>
          <w:rFonts w:ascii="Times New Roman" w:eastAsia="Times New Roman" w:hAnsi="Times New Roman" w:cs="Times New Roman"/>
          <w:sz w:val="24"/>
          <w:szCs w:val="24"/>
          <w:lang w:val="es-ES" w:eastAsia="ca-ES"/>
        </w:rPr>
        <w:t xml:space="preserve"> en 2003. Los tres fueron absueltos en 2006 </w:t>
      </w:r>
      <w:hyperlink r:id="rId5" w:tooltip="Click to Continue &gt; by Savings Wave" w:history="1">
        <w:r w:rsidRPr="00765D19">
          <w:rPr>
            <w:rFonts w:ascii="Times New Roman" w:eastAsia="Times New Roman" w:hAnsi="Times New Roman" w:cs="Times New Roman"/>
            <w:color w:val="0000FF"/>
            <w:sz w:val="24"/>
            <w:szCs w:val="24"/>
            <w:u w:val="single"/>
            <w:lang w:val="es-ES" w:eastAsia="ca-ES"/>
          </w:rPr>
          <w:t>pero</w:t>
        </w:r>
        <w:r w:rsidRPr="00765D19">
          <w:rPr>
            <w:rFonts w:ascii="Times New Roman" w:eastAsia="Times New Roman" w:hAnsi="Times New Roman" w:cs="Times New Roman"/>
            <w:noProof/>
            <w:color w:val="0000FF"/>
            <w:sz w:val="24"/>
            <w:szCs w:val="24"/>
            <w:lang w:val="es-ES" w:eastAsia="ca-ES"/>
          </w:rPr>
          <w:drawing>
            <wp:inline distT="0" distB="0" distL="0" distR="0" wp14:anchorId="14506E4B" wp14:editId="6CA3FE8C">
              <wp:extent cx="95250" cy="95250"/>
              <wp:effectExtent l="0" t="0" r="0" b="0"/>
              <wp:docPr id="3" name="Imagen 3" descr="http://savingswave-a.akamaihd.net/items/it/img/arrow-10x10.png">
                <a:hlinkClick xmlns:a="http://schemas.openxmlformats.org/drawingml/2006/main" r:id="rId5"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ingswave-a.akamaihd.net/items/it/img/arrow-10x10.png">
                        <a:hlinkClick r:id="rId5" tooltip="&quot;Click to Continue &gt; by Savings Wav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765D19">
        <w:rPr>
          <w:rFonts w:ascii="Times New Roman" w:eastAsia="Times New Roman" w:hAnsi="Times New Roman" w:cs="Times New Roman"/>
          <w:sz w:val="24"/>
          <w:szCs w:val="24"/>
          <w:lang w:val="es-ES" w:eastAsia="ca-ES"/>
        </w:rPr>
        <w:t xml:space="preserve"> en año 2008 el Tribunal Supremo estimó el recurso de casación interpuesto por Manos Limpias.</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El Alto Tribunal matizó entonces la llamada 'doctrina Botín', acuñada un año </w:t>
      </w:r>
      <w:hyperlink r:id="rId7" w:tooltip="Click to Continue &gt; by Savings Wave" w:history="1">
        <w:r w:rsidRPr="00765D19">
          <w:rPr>
            <w:rFonts w:ascii="Times New Roman" w:eastAsia="Times New Roman" w:hAnsi="Times New Roman" w:cs="Times New Roman"/>
            <w:color w:val="0000FF"/>
            <w:sz w:val="24"/>
            <w:szCs w:val="24"/>
            <w:u w:val="single"/>
            <w:lang w:val="es-ES" w:eastAsia="ca-ES"/>
          </w:rPr>
          <w:t>antes</w:t>
        </w:r>
        <w:r w:rsidRPr="00765D19">
          <w:rPr>
            <w:rFonts w:ascii="Times New Roman" w:eastAsia="Times New Roman" w:hAnsi="Times New Roman" w:cs="Times New Roman"/>
            <w:noProof/>
            <w:color w:val="0000FF"/>
            <w:sz w:val="24"/>
            <w:szCs w:val="24"/>
            <w:lang w:val="es-ES" w:eastAsia="ca-ES"/>
          </w:rPr>
          <w:drawing>
            <wp:inline distT="0" distB="0" distL="0" distR="0" wp14:anchorId="6A692FC0" wp14:editId="6059D25B">
              <wp:extent cx="95250" cy="95250"/>
              <wp:effectExtent l="0" t="0" r="0" b="0"/>
              <wp:docPr id="2" name="Imagen 2" descr="http://savingswave-a.akamaihd.net/items/it/img/arrow-10x10.png">
                <a:hlinkClick xmlns:a="http://schemas.openxmlformats.org/drawingml/2006/main" r:id="rId7"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ingswave-a.akamaihd.net/items/it/img/arrow-10x10.png">
                        <a:hlinkClick r:id="rId7" tooltip="&quot;Click to Continue &gt; by Savings Wav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765D19">
        <w:rPr>
          <w:rFonts w:ascii="Times New Roman" w:eastAsia="Times New Roman" w:hAnsi="Times New Roman" w:cs="Times New Roman"/>
          <w:sz w:val="24"/>
          <w:szCs w:val="24"/>
          <w:lang w:val="es-ES" w:eastAsia="ca-ES"/>
        </w:rPr>
        <w:t>, cuando el presidente del Santander, Emilio Botín, se benefició de la decisión del mismo tribunal de no abrir juicio oral sólo a petición de las acusaciones populares, si se oponían la Fiscalía y los perjudicados.</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proofErr w:type="spellStart"/>
      <w:r w:rsidRPr="00765D19">
        <w:rPr>
          <w:rFonts w:ascii="Times New Roman" w:eastAsia="Times New Roman" w:hAnsi="Times New Roman" w:cs="Times New Roman"/>
          <w:sz w:val="24"/>
          <w:szCs w:val="24"/>
          <w:lang w:val="es-ES" w:eastAsia="ca-ES"/>
        </w:rPr>
        <w:t>Atutxa</w:t>
      </w:r>
      <w:proofErr w:type="spellEnd"/>
      <w:r w:rsidRPr="00765D19">
        <w:rPr>
          <w:rFonts w:ascii="Times New Roman" w:eastAsia="Times New Roman" w:hAnsi="Times New Roman" w:cs="Times New Roman"/>
          <w:sz w:val="24"/>
          <w:szCs w:val="24"/>
          <w:lang w:val="es-ES" w:eastAsia="ca-ES"/>
        </w:rPr>
        <w:t xml:space="preserve"> sí fue condenado, aunque la única acusación que se dirigía contra él la ejercía Manos Limpias, y a pesar de que ninguna acusación particular ni el Ministerio Fiscal solicitara la imputación. En concreto, el Supremo justificó su decisión alegando que, en </w:t>
      </w:r>
      <w:hyperlink r:id="rId8" w:tooltip="Click to Continue &gt; by Savings Wave" w:history="1">
        <w:r w:rsidRPr="00765D19">
          <w:rPr>
            <w:rFonts w:ascii="Times New Roman" w:eastAsia="Times New Roman" w:hAnsi="Times New Roman" w:cs="Times New Roman"/>
            <w:color w:val="0000FF"/>
            <w:sz w:val="24"/>
            <w:szCs w:val="24"/>
            <w:u w:val="single"/>
            <w:lang w:val="es-ES" w:eastAsia="ca-ES"/>
          </w:rPr>
          <w:t>este</w:t>
        </w:r>
        <w:r w:rsidRPr="00765D19">
          <w:rPr>
            <w:rFonts w:ascii="Times New Roman" w:eastAsia="Times New Roman" w:hAnsi="Times New Roman" w:cs="Times New Roman"/>
            <w:noProof/>
            <w:color w:val="0000FF"/>
            <w:sz w:val="24"/>
            <w:szCs w:val="24"/>
            <w:lang w:val="es-ES" w:eastAsia="ca-ES"/>
          </w:rPr>
          <w:drawing>
            <wp:inline distT="0" distB="0" distL="0" distR="0" wp14:anchorId="70E7E5B1" wp14:editId="0B63A214">
              <wp:extent cx="95250" cy="95250"/>
              <wp:effectExtent l="0" t="0" r="0" b="0"/>
              <wp:docPr id="1" name="Imagen 1" descr="http://savingswave-a.akamaihd.net/items/it/img/arrow-10x10.png">
                <a:hlinkClick xmlns:a="http://schemas.openxmlformats.org/drawingml/2006/main" r:id="rId8"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ingswave-a.akamaihd.net/items/it/img/arrow-10x10.png">
                        <a:hlinkClick r:id="rId8" tooltip="&quot;Click to Continue &gt; by Savings Wav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765D19">
        <w:rPr>
          <w:rFonts w:ascii="Times New Roman" w:eastAsia="Times New Roman" w:hAnsi="Times New Roman" w:cs="Times New Roman"/>
          <w:sz w:val="24"/>
          <w:szCs w:val="24"/>
          <w:lang w:val="es-ES" w:eastAsia="ca-ES"/>
        </w:rPr>
        <w:t xml:space="preserve"> caso, la naturaleza del delito de desobediencia afectaba a intereses colectivos y carecía de perjudicado concreto.</w:t>
      </w:r>
    </w:p>
    <w:p w:rsidR="00765D19" w:rsidRPr="00765D19" w:rsidRDefault="00765D19" w:rsidP="00765D19">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ca-ES"/>
        </w:rPr>
      </w:pPr>
    </w:p>
    <w:p w:rsidR="00765D19" w:rsidRPr="00765D19" w:rsidRDefault="00765D19" w:rsidP="00765D19">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ca-ES"/>
        </w:rPr>
      </w:pPr>
    </w:p>
    <w:p w:rsidR="00765D19" w:rsidRPr="00765D19" w:rsidRDefault="00765D19" w:rsidP="00765D19">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ca-ES"/>
        </w:rPr>
      </w:pPr>
      <w:r w:rsidRPr="00765D19">
        <w:rPr>
          <w:rFonts w:ascii="Times New Roman" w:eastAsia="Times New Roman" w:hAnsi="Times New Roman" w:cs="Times New Roman"/>
          <w:b/>
          <w:bCs/>
          <w:kern w:val="36"/>
          <w:sz w:val="48"/>
          <w:szCs w:val="48"/>
          <w:lang w:val="es-ES" w:eastAsia="ca-ES"/>
        </w:rPr>
        <w:lastRenderedPageBreak/>
        <w:t>Manos Limpias pide que se aplique a la Infanta la doctrina del caso Nécora</w:t>
      </w:r>
    </w:p>
    <w:p w:rsidR="00765D19" w:rsidRPr="00765D19" w:rsidRDefault="00765D19" w:rsidP="00765D19">
      <w:pPr>
        <w:spacing w:before="100" w:beforeAutospacing="1" w:after="100" w:afterAutospacing="1" w:line="240" w:lineRule="auto"/>
        <w:outlineLvl w:val="1"/>
        <w:rPr>
          <w:rFonts w:ascii="Times New Roman" w:eastAsia="Times New Roman" w:hAnsi="Times New Roman" w:cs="Times New Roman"/>
          <w:b/>
          <w:bCs/>
          <w:sz w:val="36"/>
          <w:szCs w:val="36"/>
          <w:lang w:val="es-ES" w:eastAsia="ca-ES"/>
        </w:rPr>
      </w:pPr>
      <w:r w:rsidRPr="00765D19">
        <w:rPr>
          <w:rFonts w:ascii="Times New Roman" w:eastAsia="Times New Roman" w:hAnsi="Times New Roman" w:cs="Times New Roman"/>
          <w:b/>
          <w:bCs/>
          <w:sz w:val="36"/>
          <w:szCs w:val="36"/>
          <w:lang w:val="es-ES" w:eastAsia="ca-ES"/>
        </w:rPr>
        <w:t xml:space="preserve">La acusación popular argumenta que la hija del Rey debe ser imputada por blanquear dinero defraudado a Hacienda con su empresa </w:t>
      </w:r>
      <w:proofErr w:type="spellStart"/>
      <w:r w:rsidRPr="00765D19">
        <w:rPr>
          <w:rFonts w:ascii="Times New Roman" w:eastAsia="Times New Roman" w:hAnsi="Times New Roman" w:cs="Times New Roman"/>
          <w:b/>
          <w:bCs/>
          <w:sz w:val="36"/>
          <w:szCs w:val="36"/>
          <w:lang w:val="es-ES" w:eastAsia="ca-ES"/>
        </w:rPr>
        <w:t>Aizoon</w:t>
      </w:r>
      <w:proofErr w:type="spellEnd"/>
    </w:p>
    <w:p w:rsidR="00765D19" w:rsidRPr="00765D19" w:rsidRDefault="00765D19" w:rsidP="00765D19">
      <w:pPr>
        <w:spacing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01.01.2014 | 06:30 </w:t>
      </w:r>
    </w:p>
    <w:p w:rsidR="00765D19" w:rsidRPr="00765D19" w:rsidRDefault="00765D19" w:rsidP="00765D19">
      <w:pPr>
        <w:spacing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noProof/>
          <w:sz w:val="24"/>
          <w:szCs w:val="24"/>
          <w:lang w:val="es-ES" w:eastAsia="ca-ES"/>
        </w:rPr>
        <w:drawing>
          <wp:anchor distT="0" distB="0" distL="0" distR="0" simplePos="0" relativeHeight="251658240" behindDoc="0" locked="0" layoutInCell="1" allowOverlap="0" wp14:anchorId="084D869A" wp14:editId="2131714D">
            <wp:simplePos x="0" y="0"/>
            <wp:positionH relativeFrom="column">
              <wp:align>right</wp:align>
            </wp:positionH>
            <wp:positionV relativeFrom="line">
              <wp:posOffset>0</wp:posOffset>
            </wp:positionV>
            <wp:extent cx="3028950" cy="1638300"/>
            <wp:effectExtent l="0" t="0" r="0" b="0"/>
            <wp:wrapSquare wrapText="bothSides"/>
            <wp:docPr id="8" name="Imagen 8" descr="Cristina de Borbón, duquesa de Pal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stina de Borbón, duquesa de Palma.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D19">
        <w:rPr>
          <w:rFonts w:ascii="Times New Roman" w:eastAsia="Times New Roman" w:hAnsi="Times New Roman" w:cs="Times New Roman"/>
          <w:sz w:val="24"/>
          <w:szCs w:val="24"/>
          <w:lang w:val="es-ES" w:eastAsia="ca-ES"/>
        </w:rPr>
        <w:t xml:space="preserve">Cristina de Borbón, duquesa de Palma. Efe </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Felipe Armendáriz La acusación popular Manos Limpias en el caso </w:t>
      </w:r>
      <w:proofErr w:type="spellStart"/>
      <w:r w:rsidRPr="00765D19">
        <w:rPr>
          <w:rFonts w:ascii="Times New Roman" w:eastAsia="Times New Roman" w:hAnsi="Times New Roman" w:cs="Times New Roman"/>
          <w:sz w:val="24"/>
          <w:szCs w:val="24"/>
          <w:lang w:val="es-ES" w:eastAsia="ca-ES"/>
        </w:rPr>
        <w:t>Nóos</w:t>
      </w:r>
      <w:proofErr w:type="spellEnd"/>
      <w:r w:rsidRPr="00765D19">
        <w:rPr>
          <w:rFonts w:ascii="Times New Roman" w:eastAsia="Times New Roman" w:hAnsi="Times New Roman" w:cs="Times New Roman"/>
          <w:sz w:val="24"/>
          <w:szCs w:val="24"/>
          <w:lang w:val="es-ES" w:eastAsia="ca-ES"/>
        </w:rPr>
        <w:t xml:space="preserve"> pide al juez Castro que impute a la infanta Cristina aplicando la doctrina jurídica del caso Nécora, contra redes del narcotráfico gallego. Manos Limpias acusa a la hija del Rey de blanquear dinero ilícito fruto de la defraudación a Hacienda con su empresa </w:t>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t xml:space="preserve"> S.L., cuya propiedad comparte al cincuenta por ciento con su marido Iñaki </w:t>
      </w:r>
      <w:proofErr w:type="spellStart"/>
      <w:r w:rsidRPr="00765D19">
        <w:rPr>
          <w:rFonts w:ascii="Times New Roman" w:eastAsia="Times New Roman" w:hAnsi="Times New Roman" w:cs="Times New Roman"/>
          <w:sz w:val="24"/>
          <w:szCs w:val="24"/>
          <w:lang w:val="es-ES" w:eastAsia="ca-ES"/>
        </w:rPr>
        <w:t>Urdangarin</w:t>
      </w:r>
      <w:proofErr w:type="spellEnd"/>
      <w:r w:rsidRPr="00765D19">
        <w:rPr>
          <w:rFonts w:ascii="Times New Roman" w:eastAsia="Times New Roman" w:hAnsi="Times New Roman" w:cs="Times New Roman"/>
          <w:sz w:val="24"/>
          <w:szCs w:val="24"/>
          <w:lang w:val="es-ES" w:eastAsia="ca-ES"/>
        </w:rPr>
        <w:t>.</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El sindicato de funcionarios es la única parte del caso </w:t>
      </w:r>
      <w:proofErr w:type="spellStart"/>
      <w:r w:rsidRPr="00765D19">
        <w:rPr>
          <w:rFonts w:ascii="Times New Roman" w:eastAsia="Times New Roman" w:hAnsi="Times New Roman" w:cs="Times New Roman"/>
          <w:sz w:val="24"/>
          <w:szCs w:val="24"/>
          <w:lang w:val="es-ES" w:eastAsia="ca-ES"/>
        </w:rPr>
        <w:t>Nóos</w:t>
      </w:r>
      <w:proofErr w:type="spellEnd"/>
      <w:r w:rsidRPr="00765D19">
        <w:rPr>
          <w:rFonts w:ascii="Times New Roman" w:eastAsia="Times New Roman" w:hAnsi="Times New Roman" w:cs="Times New Roman"/>
          <w:sz w:val="24"/>
          <w:szCs w:val="24"/>
          <w:lang w:val="es-ES" w:eastAsia="ca-ES"/>
        </w:rPr>
        <w:t xml:space="preserve"> que ha reclamado claramente el encausamiento de la duquesa de Palma, una decisión que está previsto adopte el juez José Castro el próximo 7 de enero.</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La acusación imputa a Doña Cristina un presunto delito fiscal, relacionado con el pago del impuesto de sociedades de </w:t>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t xml:space="preserve"> correspondiente a 2007. Según las cuentas realizadas por Manos Limpias, en ese ejercicio los duques de Palma defraudaron al Fisco más de 120.000 euros, al aplicar a los ingresos de </w:t>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t xml:space="preserve"> </w:t>
      </w:r>
      <w:hyperlink r:id="rId10" w:tooltip="Click to Continue &gt; by Savings Wave" w:history="1">
        <w:r w:rsidRPr="00765D19">
          <w:rPr>
            <w:rFonts w:ascii="Times New Roman" w:eastAsia="Times New Roman" w:hAnsi="Times New Roman" w:cs="Times New Roman"/>
            <w:color w:val="0000FF"/>
            <w:sz w:val="24"/>
            <w:szCs w:val="24"/>
            <w:u w:val="single"/>
            <w:lang w:val="es-ES" w:eastAsia="ca-ES"/>
          </w:rPr>
          <w:t>descuentos</w:t>
        </w:r>
        <w:r w:rsidRPr="00765D19">
          <w:rPr>
            <w:rFonts w:ascii="Times New Roman" w:eastAsia="Times New Roman" w:hAnsi="Times New Roman" w:cs="Times New Roman"/>
            <w:noProof/>
            <w:color w:val="0000FF"/>
            <w:sz w:val="24"/>
            <w:szCs w:val="24"/>
            <w:lang w:val="es-ES" w:eastAsia="ca-ES"/>
          </w:rPr>
          <w:drawing>
            <wp:inline distT="0" distB="0" distL="0" distR="0" wp14:anchorId="00D46906" wp14:editId="6FCDBAAE">
              <wp:extent cx="95250" cy="95250"/>
              <wp:effectExtent l="0" t="0" r="0" b="0"/>
              <wp:docPr id="7" name="Imagen 7" descr="http://savingswave-a.akamaihd.net/items/it/img/arrow-10x10.png">
                <a:hlinkClick xmlns:a="http://schemas.openxmlformats.org/drawingml/2006/main" r:id="rId10"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ingswave-a.akamaihd.net/items/it/img/arrow-10x10.png">
                        <a:hlinkClick r:id="rId10" tooltip="&quot;Click to Continue &gt; by Savings Wav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765D19">
        <w:rPr>
          <w:rFonts w:ascii="Times New Roman" w:eastAsia="Times New Roman" w:hAnsi="Times New Roman" w:cs="Times New Roman"/>
          <w:sz w:val="24"/>
          <w:szCs w:val="24"/>
          <w:lang w:val="es-ES" w:eastAsia="ca-ES"/>
        </w:rPr>
        <w:t xml:space="preserve"> por gastos que fueron ajenos a la marcha de la empresa.</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La cuota defraudada ascendería a 123.081,54 euros. Esa suma fue utilizada posteriormente por Cristina de Borbón e Iñaki </w:t>
      </w:r>
      <w:proofErr w:type="spellStart"/>
      <w:r w:rsidRPr="00765D19">
        <w:rPr>
          <w:rFonts w:ascii="Times New Roman" w:eastAsia="Times New Roman" w:hAnsi="Times New Roman" w:cs="Times New Roman"/>
          <w:sz w:val="24"/>
          <w:szCs w:val="24"/>
          <w:lang w:val="es-ES" w:eastAsia="ca-ES"/>
        </w:rPr>
        <w:t>Urdangarin</w:t>
      </w:r>
      <w:proofErr w:type="spellEnd"/>
      <w:r w:rsidRPr="00765D19">
        <w:rPr>
          <w:rFonts w:ascii="Times New Roman" w:eastAsia="Times New Roman" w:hAnsi="Times New Roman" w:cs="Times New Roman"/>
          <w:sz w:val="24"/>
          <w:szCs w:val="24"/>
          <w:lang w:val="es-ES" w:eastAsia="ca-ES"/>
        </w:rPr>
        <w:t xml:space="preserve"> </w:t>
      </w:r>
      <w:hyperlink r:id="rId11" w:tooltip="Click to Continue &gt; by Savings Wave" w:history="1">
        <w:r w:rsidRPr="00765D19">
          <w:rPr>
            <w:rFonts w:ascii="Times New Roman" w:eastAsia="Times New Roman" w:hAnsi="Times New Roman" w:cs="Times New Roman"/>
            <w:color w:val="0000FF"/>
            <w:sz w:val="24"/>
            <w:szCs w:val="24"/>
            <w:u w:val="single"/>
            <w:lang w:val="es-ES" w:eastAsia="ca-ES"/>
          </w:rPr>
          <w:t>para</w:t>
        </w:r>
        <w:r w:rsidRPr="00765D19">
          <w:rPr>
            <w:rFonts w:ascii="Times New Roman" w:eastAsia="Times New Roman" w:hAnsi="Times New Roman" w:cs="Times New Roman"/>
            <w:noProof/>
            <w:color w:val="0000FF"/>
            <w:sz w:val="24"/>
            <w:szCs w:val="24"/>
            <w:lang w:val="es-ES" w:eastAsia="ca-ES"/>
          </w:rPr>
          <w:drawing>
            <wp:inline distT="0" distB="0" distL="0" distR="0" wp14:anchorId="427FAB8F" wp14:editId="36E56631">
              <wp:extent cx="95250" cy="95250"/>
              <wp:effectExtent l="0" t="0" r="0" b="0"/>
              <wp:docPr id="6" name="Imagen 6" descr="http://savingswave-a.akamaihd.net/items/it/img/arrow-10x10.png">
                <a:hlinkClick xmlns:a="http://schemas.openxmlformats.org/drawingml/2006/main" r:id="rId11"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ingswave-a.akamaihd.net/items/it/img/arrow-10x10.png">
                        <a:hlinkClick r:id="rId11" tooltip="&quot;Click to Continue &gt; by Savings Wav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765D19">
        <w:rPr>
          <w:rFonts w:ascii="Times New Roman" w:eastAsia="Times New Roman" w:hAnsi="Times New Roman" w:cs="Times New Roman"/>
          <w:sz w:val="24"/>
          <w:szCs w:val="24"/>
          <w:lang w:val="es-ES" w:eastAsia="ca-ES"/>
        </w:rPr>
        <w:t xml:space="preserve"> gastos privados ajenos a </w:t>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t>. De aquí nacería el presunto delito de blanqueo de capitales, en consonancia con la doctrina del caso Nécora.</w:t>
      </w:r>
      <w:r w:rsidRPr="00765D19">
        <w:rPr>
          <w:rFonts w:ascii="Times New Roman" w:eastAsia="Times New Roman" w:hAnsi="Times New Roman" w:cs="Times New Roman"/>
          <w:sz w:val="24"/>
          <w:szCs w:val="24"/>
          <w:lang w:val="es-ES" w:eastAsia="ca-ES"/>
        </w:rPr>
        <w:br/>
        <w:t>"En caso de delito fiscal como antecedente del blanqueo el objeto del blanqueo es la ganancia procedente del delito fiscal, esto es la cuota defraudada. No son bienes objeto de blanqueo los rendimientos o la base imponible que han motivado dicha cuota. En definitiva: es la cuota la que se puede lavar", explica el escrito de la acusación popular.</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La autopsia de </w:t>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br/>
        <w:t xml:space="preserve">El sindicato ha lanzado fuertes críticas contra las tesis mantenidas por la Agencia Tributaria, la Abogacía del </w:t>
      </w:r>
      <w:hyperlink r:id="rId12" w:tooltip="Click to Continue &gt; by Savings Wave" w:history="1">
        <w:r w:rsidRPr="00765D19">
          <w:rPr>
            <w:rFonts w:ascii="Times New Roman" w:eastAsia="Times New Roman" w:hAnsi="Times New Roman" w:cs="Times New Roman"/>
            <w:color w:val="0000FF"/>
            <w:sz w:val="24"/>
            <w:szCs w:val="24"/>
            <w:u w:val="single"/>
            <w:lang w:val="es-ES" w:eastAsia="ca-ES"/>
          </w:rPr>
          <w:t>Estado</w:t>
        </w:r>
        <w:r w:rsidRPr="00765D19">
          <w:rPr>
            <w:rFonts w:ascii="Times New Roman" w:eastAsia="Times New Roman" w:hAnsi="Times New Roman" w:cs="Times New Roman"/>
            <w:noProof/>
            <w:color w:val="0000FF"/>
            <w:sz w:val="24"/>
            <w:szCs w:val="24"/>
            <w:lang w:val="es-ES" w:eastAsia="ca-ES"/>
          </w:rPr>
          <w:drawing>
            <wp:inline distT="0" distB="0" distL="0" distR="0" wp14:anchorId="198E2618" wp14:editId="7D581459">
              <wp:extent cx="95250" cy="95250"/>
              <wp:effectExtent l="0" t="0" r="0" b="0"/>
              <wp:docPr id="5" name="Imagen 5" descr="http://savingswave-a.akamaihd.net/items/it/img/arrow-10x10.png">
                <a:hlinkClick xmlns:a="http://schemas.openxmlformats.org/drawingml/2006/main" r:id="rId12"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ingswave-a.akamaihd.net/items/it/img/arrow-10x10.png">
                        <a:hlinkClick r:id="rId12" tooltip="&quot;Click to Continue &gt; by Savings Wav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765D19">
        <w:rPr>
          <w:rFonts w:ascii="Times New Roman" w:eastAsia="Times New Roman" w:hAnsi="Times New Roman" w:cs="Times New Roman"/>
          <w:sz w:val="24"/>
          <w:szCs w:val="24"/>
          <w:lang w:val="es-ES" w:eastAsia="ca-ES"/>
        </w:rPr>
        <w:t xml:space="preserve"> y la fiscalía anticorrupción que exculpan totalmente a la Infanta de los delitos fiscal y de blanqueo.</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lastRenderedPageBreak/>
        <w:t xml:space="preserve">La acusación sostiene que los inspectores de la Agencia Tributaria de Cataluña han aplicado al caso </w:t>
      </w:r>
      <w:proofErr w:type="spellStart"/>
      <w:r w:rsidRPr="00765D19">
        <w:rPr>
          <w:rFonts w:ascii="Times New Roman" w:eastAsia="Times New Roman" w:hAnsi="Times New Roman" w:cs="Times New Roman"/>
          <w:sz w:val="24"/>
          <w:szCs w:val="24"/>
          <w:lang w:val="es-ES" w:eastAsia="ca-ES"/>
        </w:rPr>
        <w:t>Nóos</w:t>
      </w:r>
      <w:proofErr w:type="spellEnd"/>
      <w:r w:rsidRPr="00765D19">
        <w:rPr>
          <w:rFonts w:ascii="Times New Roman" w:eastAsia="Times New Roman" w:hAnsi="Times New Roman" w:cs="Times New Roman"/>
          <w:sz w:val="24"/>
          <w:szCs w:val="24"/>
          <w:lang w:val="es-ES" w:eastAsia="ca-ES"/>
        </w:rPr>
        <w:t xml:space="preserve"> un protocolo inadecuado para exonerar de responsabilidad a la hija del Rey y cargar las culpas a su marido.</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"No se puede hacer la autopsia a la sociedad </w:t>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t xml:space="preserve"> S.L. (como pretende la Agencia Tributaria) con la finalidad de amputar un miembro: la infanta doña Cristina", acusa Manos Limpias.</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Según esta parte, "la infanta doña Cristina no tomó medidas de precaución y tuvo objetivo conocimiento de todo lo que ocurría en </w:t>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t xml:space="preserve"> S.L. y por ello es, y debe ser, presuntamente responsable. El mecanismo utilizado por la Agencia Tributaria es un mecanismo viciado y vicioso, de mirar con ojo tuerto lo que hay que mirar con los dos ojos. Desde luego el comportamiento de la Agencia Tributaria es, cuando menos, escandaloso."</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Hacienda ha procedido en el caso </w:t>
      </w:r>
      <w:proofErr w:type="spellStart"/>
      <w:r w:rsidRPr="00765D19">
        <w:rPr>
          <w:rFonts w:ascii="Times New Roman" w:eastAsia="Times New Roman" w:hAnsi="Times New Roman" w:cs="Times New Roman"/>
          <w:sz w:val="24"/>
          <w:szCs w:val="24"/>
          <w:lang w:val="es-ES" w:eastAsia="ca-ES"/>
        </w:rPr>
        <w:t>Nóos</w:t>
      </w:r>
      <w:proofErr w:type="spellEnd"/>
      <w:r w:rsidRPr="00765D19">
        <w:rPr>
          <w:rFonts w:ascii="Times New Roman" w:eastAsia="Times New Roman" w:hAnsi="Times New Roman" w:cs="Times New Roman"/>
          <w:sz w:val="24"/>
          <w:szCs w:val="24"/>
          <w:lang w:val="es-ES" w:eastAsia="ca-ES"/>
        </w:rPr>
        <w:t xml:space="preserve"> a levantar el velo sobre las sociedades de Diego Torres y su esposa Ana María </w:t>
      </w:r>
      <w:proofErr w:type="spellStart"/>
      <w:r w:rsidRPr="00765D19">
        <w:rPr>
          <w:rFonts w:ascii="Times New Roman" w:eastAsia="Times New Roman" w:hAnsi="Times New Roman" w:cs="Times New Roman"/>
          <w:sz w:val="24"/>
          <w:szCs w:val="24"/>
          <w:lang w:val="es-ES" w:eastAsia="ca-ES"/>
        </w:rPr>
        <w:t>Tejeiro</w:t>
      </w:r>
      <w:proofErr w:type="spellEnd"/>
      <w:r w:rsidRPr="00765D19">
        <w:rPr>
          <w:rFonts w:ascii="Times New Roman" w:eastAsia="Times New Roman" w:hAnsi="Times New Roman" w:cs="Times New Roman"/>
          <w:sz w:val="24"/>
          <w:szCs w:val="24"/>
          <w:lang w:val="es-ES" w:eastAsia="ca-ES"/>
        </w:rPr>
        <w:t>, por un lado, y de los duques de Palma, por otro (</w:t>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t>).</w:t>
      </w:r>
    </w:p>
    <w:p w:rsidR="00765D19" w:rsidRPr="00765D19" w:rsidRDefault="00765D19" w:rsidP="00765D19">
      <w:pPr>
        <w:spacing w:before="100" w:beforeAutospacing="1" w:after="100" w:afterAutospacing="1" w:line="240" w:lineRule="auto"/>
        <w:rPr>
          <w:rFonts w:ascii="Times New Roman" w:eastAsia="Times New Roman" w:hAnsi="Times New Roman" w:cs="Times New Roman"/>
          <w:sz w:val="24"/>
          <w:szCs w:val="24"/>
          <w:lang w:val="es-ES" w:eastAsia="ca-ES"/>
        </w:rPr>
      </w:pPr>
      <w:r w:rsidRPr="00765D19">
        <w:rPr>
          <w:rFonts w:ascii="Times New Roman" w:eastAsia="Times New Roman" w:hAnsi="Times New Roman" w:cs="Times New Roman"/>
          <w:sz w:val="24"/>
          <w:szCs w:val="24"/>
          <w:lang w:val="es-ES" w:eastAsia="ca-ES"/>
        </w:rPr>
        <w:t xml:space="preserve">La conclusión es que Diego Torres e Iñaki </w:t>
      </w:r>
      <w:proofErr w:type="spellStart"/>
      <w:r w:rsidRPr="00765D19">
        <w:rPr>
          <w:rFonts w:ascii="Times New Roman" w:eastAsia="Times New Roman" w:hAnsi="Times New Roman" w:cs="Times New Roman"/>
          <w:sz w:val="24"/>
          <w:szCs w:val="24"/>
          <w:lang w:val="es-ES" w:eastAsia="ca-ES"/>
        </w:rPr>
        <w:t>Urdangarin</w:t>
      </w:r>
      <w:proofErr w:type="spellEnd"/>
      <w:r w:rsidRPr="00765D19">
        <w:rPr>
          <w:rFonts w:ascii="Times New Roman" w:eastAsia="Times New Roman" w:hAnsi="Times New Roman" w:cs="Times New Roman"/>
          <w:sz w:val="24"/>
          <w:szCs w:val="24"/>
          <w:lang w:val="es-ES" w:eastAsia="ca-ES"/>
        </w:rPr>
        <w:t xml:space="preserve"> habrían usado esas empresas para </w:t>
      </w:r>
      <w:hyperlink r:id="rId13" w:tooltip="Click to Continue &gt; by Savings Wave" w:history="1">
        <w:r w:rsidRPr="00765D19">
          <w:rPr>
            <w:rFonts w:ascii="Times New Roman" w:eastAsia="Times New Roman" w:hAnsi="Times New Roman" w:cs="Times New Roman"/>
            <w:color w:val="0000FF"/>
            <w:sz w:val="24"/>
            <w:szCs w:val="24"/>
            <w:u w:val="single"/>
            <w:lang w:val="es-ES" w:eastAsia="ca-ES"/>
          </w:rPr>
          <w:t>pagar</w:t>
        </w:r>
        <w:r w:rsidRPr="00765D19">
          <w:rPr>
            <w:rFonts w:ascii="Times New Roman" w:eastAsia="Times New Roman" w:hAnsi="Times New Roman" w:cs="Times New Roman"/>
            <w:noProof/>
            <w:color w:val="0000FF"/>
            <w:sz w:val="24"/>
            <w:szCs w:val="24"/>
            <w:lang w:val="es-ES" w:eastAsia="ca-ES"/>
          </w:rPr>
          <w:drawing>
            <wp:inline distT="0" distB="0" distL="0" distR="0" wp14:anchorId="37118BED" wp14:editId="3731C4A9">
              <wp:extent cx="95250" cy="95250"/>
              <wp:effectExtent l="0" t="0" r="0" b="0"/>
              <wp:docPr id="4" name="Imagen 4" descr="http://savingswave-a.akamaihd.net/items/it/img/arrow-10x10.png">
                <a:hlinkClick xmlns:a="http://schemas.openxmlformats.org/drawingml/2006/main" r:id="rId13" tooltip="&quot;Click to Continue &gt; by Savings Wa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ingswave-a.akamaihd.net/items/it/img/arrow-10x10.png">
                        <a:hlinkClick r:id="rId13" tooltip="&quot;Click to Continue &gt; by Savings Wav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765D19">
        <w:rPr>
          <w:rFonts w:ascii="Times New Roman" w:eastAsia="Times New Roman" w:hAnsi="Times New Roman" w:cs="Times New Roman"/>
          <w:sz w:val="24"/>
          <w:szCs w:val="24"/>
          <w:lang w:val="es-ES" w:eastAsia="ca-ES"/>
        </w:rPr>
        <w:t xml:space="preserve"> menos impuestos a Hacienda.</w:t>
      </w:r>
      <w:r w:rsidRPr="00765D19">
        <w:rPr>
          <w:rFonts w:ascii="Times New Roman" w:eastAsia="Times New Roman" w:hAnsi="Times New Roman" w:cs="Times New Roman"/>
          <w:sz w:val="24"/>
          <w:szCs w:val="24"/>
          <w:lang w:val="es-ES" w:eastAsia="ca-ES"/>
        </w:rPr>
        <w:br/>
      </w:r>
      <w:proofErr w:type="spellStart"/>
      <w:r w:rsidRPr="00765D19">
        <w:rPr>
          <w:rFonts w:ascii="Times New Roman" w:eastAsia="Times New Roman" w:hAnsi="Times New Roman" w:cs="Times New Roman"/>
          <w:sz w:val="24"/>
          <w:szCs w:val="24"/>
          <w:lang w:val="es-ES" w:eastAsia="ca-ES"/>
        </w:rPr>
        <w:t>Aizoon</w:t>
      </w:r>
      <w:proofErr w:type="spellEnd"/>
      <w:r w:rsidRPr="00765D19">
        <w:rPr>
          <w:rFonts w:ascii="Times New Roman" w:eastAsia="Times New Roman" w:hAnsi="Times New Roman" w:cs="Times New Roman"/>
          <w:sz w:val="24"/>
          <w:szCs w:val="24"/>
          <w:lang w:val="es-ES" w:eastAsia="ca-ES"/>
        </w:rPr>
        <w:t xml:space="preserve"> fue una simple tapadera, sin actividad alguna y en la que la Infanta no tuvo ningún papel decisorio, mantienen Hacienda, la Abogacía del Estado y el fiscal. Las defensas de los duques de Palma también piden la no imputación.</w:t>
      </w:r>
    </w:p>
    <w:p w:rsidR="00FC6952" w:rsidRPr="00765D19" w:rsidRDefault="00FC6952">
      <w:pPr>
        <w:rPr>
          <w:lang w:val="es-ES"/>
        </w:rPr>
      </w:pPr>
      <w:bookmarkStart w:id="0" w:name="_GoBack"/>
      <w:bookmarkEnd w:id="0"/>
    </w:p>
    <w:sectPr w:rsidR="00FC6952" w:rsidRPr="00765D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19"/>
    <w:rsid w:val="00765D19"/>
    <w:rsid w:val="00FC69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style>
  <w:style w:type="paragraph" w:styleId="Ttulo1">
    <w:name w:val="heading 1"/>
    <w:basedOn w:val="Normal"/>
    <w:link w:val="Ttulo1Car"/>
    <w:uiPriority w:val="9"/>
    <w:qFormat/>
    <w:rsid w:val="00765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paragraph" w:styleId="Ttulo2">
    <w:name w:val="heading 2"/>
    <w:basedOn w:val="Normal"/>
    <w:link w:val="Ttulo2Car"/>
    <w:uiPriority w:val="9"/>
    <w:qFormat/>
    <w:rsid w:val="00765D19"/>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5D19"/>
    <w:rPr>
      <w:rFonts w:ascii="Times New Roman" w:eastAsia="Times New Roman" w:hAnsi="Times New Roman" w:cs="Times New Roman"/>
      <w:b/>
      <w:bCs/>
      <w:kern w:val="36"/>
      <w:sz w:val="48"/>
      <w:szCs w:val="48"/>
      <w:lang w:eastAsia="ca-ES"/>
    </w:rPr>
  </w:style>
  <w:style w:type="character" w:customStyle="1" w:styleId="Ttulo2Car">
    <w:name w:val="Título 2 Car"/>
    <w:basedOn w:val="Fuentedeprrafopredeter"/>
    <w:link w:val="Ttulo2"/>
    <w:uiPriority w:val="9"/>
    <w:rsid w:val="00765D19"/>
    <w:rPr>
      <w:rFonts w:ascii="Times New Roman" w:eastAsia="Times New Roman" w:hAnsi="Times New Roman" w:cs="Times New Roman"/>
      <w:b/>
      <w:bCs/>
      <w:sz w:val="36"/>
      <w:szCs w:val="36"/>
      <w:lang w:eastAsia="ca-ES"/>
    </w:rPr>
  </w:style>
  <w:style w:type="paragraph" w:customStyle="1" w:styleId="dateline">
    <w:name w:val="dateline"/>
    <w:basedOn w:val="Normal"/>
    <w:rsid w:val="00765D1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credit">
    <w:name w:val="credit"/>
    <w:basedOn w:val="Fuentedeprrafopredeter"/>
    <w:rsid w:val="00765D19"/>
  </w:style>
  <w:style w:type="paragraph" w:customStyle="1" w:styleId="mce">
    <w:name w:val="mce"/>
    <w:basedOn w:val="Normal"/>
    <w:rsid w:val="00765D1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semiHidden/>
    <w:unhideWhenUsed/>
    <w:rsid w:val="00765D19"/>
    <w:rPr>
      <w:color w:val="0000FF"/>
      <w:u w:val="single"/>
    </w:rPr>
  </w:style>
  <w:style w:type="paragraph" w:styleId="Textodeglobo">
    <w:name w:val="Balloon Text"/>
    <w:basedOn w:val="Normal"/>
    <w:link w:val="TextodegloboCar"/>
    <w:uiPriority w:val="99"/>
    <w:semiHidden/>
    <w:unhideWhenUsed/>
    <w:rsid w:val="00765D1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D19"/>
    <w:rPr>
      <w:rFonts w:ascii="Tahoma" w:hAnsi="Tahoma" w:cs="Tahoma"/>
      <w:sz w:val="16"/>
      <w:szCs w:val="16"/>
    </w:rPr>
  </w:style>
  <w:style w:type="character" w:customStyle="1" w:styleId="fechahora">
    <w:name w:val="fecha_hora"/>
    <w:basedOn w:val="Fuentedeprrafopredeter"/>
    <w:rsid w:val="00765D19"/>
  </w:style>
  <w:style w:type="character" w:customStyle="1" w:styleId="piefoto">
    <w:name w:val="pie_foto"/>
    <w:basedOn w:val="Fuentedeprrafopredeter"/>
    <w:rsid w:val="00765D19"/>
  </w:style>
  <w:style w:type="character" w:customStyle="1" w:styleId="firmafoto">
    <w:name w:val="firma_foto"/>
    <w:basedOn w:val="Fuentedeprrafopredeter"/>
    <w:rsid w:val="00765D19"/>
  </w:style>
  <w:style w:type="paragraph" w:styleId="NormalWeb">
    <w:name w:val="Normal (Web)"/>
    <w:basedOn w:val="Normal"/>
    <w:uiPriority w:val="99"/>
    <w:semiHidden/>
    <w:unhideWhenUsed/>
    <w:rsid w:val="00765D1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autor">
    <w:name w:val="autor"/>
    <w:basedOn w:val="Fuentedeprrafopredeter"/>
    <w:rsid w:val="00765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style>
  <w:style w:type="paragraph" w:styleId="Ttulo1">
    <w:name w:val="heading 1"/>
    <w:basedOn w:val="Normal"/>
    <w:link w:val="Ttulo1Car"/>
    <w:uiPriority w:val="9"/>
    <w:qFormat/>
    <w:rsid w:val="00765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a-ES"/>
    </w:rPr>
  </w:style>
  <w:style w:type="paragraph" w:styleId="Ttulo2">
    <w:name w:val="heading 2"/>
    <w:basedOn w:val="Normal"/>
    <w:link w:val="Ttulo2Car"/>
    <w:uiPriority w:val="9"/>
    <w:qFormat/>
    <w:rsid w:val="00765D19"/>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5D19"/>
    <w:rPr>
      <w:rFonts w:ascii="Times New Roman" w:eastAsia="Times New Roman" w:hAnsi="Times New Roman" w:cs="Times New Roman"/>
      <w:b/>
      <w:bCs/>
      <w:kern w:val="36"/>
      <w:sz w:val="48"/>
      <w:szCs w:val="48"/>
      <w:lang w:eastAsia="ca-ES"/>
    </w:rPr>
  </w:style>
  <w:style w:type="character" w:customStyle="1" w:styleId="Ttulo2Car">
    <w:name w:val="Título 2 Car"/>
    <w:basedOn w:val="Fuentedeprrafopredeter"/>
    <w:link w:val="Ttulo2"/>
    <w:uiPriority w:val="9"/>
    <w:rsid w:val="00765D19"/>
    <w:rPr>
      <w:rFonts w:ascii="Times New Roman" w:eastAsia="Times New Roman" w:hAnsi="Times New Roman" w:cs="Times New Roman"/>
      <w:b/>
      <w:bCs/>
      <w:sz w:val="36"/>
      <w:szCs w:val="36"/>
      <w:lang w:eastAsia="ca-ES"/>
    </w:rPr>
  </w:style>
  <w:style w:type="paragraph" w:customStyle="1" w:styleId="dateline">
    <w:name w:val="dateline"/>
    <w:basedOn w:val="Normal"/>
    <w:rsid w:val="00765D1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credit">
    <w:name w:val="credit"/>
    <w:basedOn w:val="Fuentedeprrafopredeter"/>
    <w:rsid w:val="00765D19"/>
  </w:style>
  <w:style w:type="paragraph" w:customStyle="1" w:styleId="mce">
    <w:name w:val="mce"/>
    <w:basedOn w:val="Normal"/>
    <w:rsid w:val="00765D1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semiHidden/>
    <w:unhideWhenUsed/>
    <w:rsid w:val="00765D19"/>
    <w:rPr>
      <w:color w:val="0000FF"/>
      <w:u w:val="single"/>
    </w:rPr>
  </w:style>
  <w:style w:type="paragraph" w:styleId="Textodeglobo">
    <w:name w:val="Balloon Text"/>
    <w:basedOn w:val="Normal"/>
    <w:link w:val="TextodegloboCar"/>
    <w:uiPriority w:val="99"/>
    <w:semiHidden/>
    <w:unhideWhenUsed/>
    <w:rsid w:val="00765D1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D19"/>
    <w:rPr>
      <w:rFonts w:ascii="Tahoma" w:hAnsi="Tahoma" w:cs="Tahoma"/>
      <w:sz w:val="16"/>
      <w:szCs w:val="16"/>
    </w:rPr>
  </w:style>
  <w:style w:type="character" w:customStyle="1" w:styleId="fechahora">
    <w:name w:val="fecha_hora"/>
    <w:basedOn w:val="Fuentedeprrafopredeter"/>
    <w:rsid w:val="00765D19"/>
  </w:style>
  <w:style w:type="character" w:customStyle="1" w:styleId="piefoto">
    <w:name w:val="pie_foto"/>
    <w:basedOn w:val="Fuentedeprrafopredeter"/>
    <w:rsid w:val="00765D19"/>
  </w:style>
  <w:style w:type="character" w:customStyle="1" w:styleId="firmafoto">
    <w:name w:val="firma_foto"/>
    <w:basedOn w:val="Fuentedeprrafopredeter"/>
    <w:rsid w:val="00765D19"/>
  </w:style>
  <w:style w:type="paragraph" w:styleId="NormalWeb">
    <w:name w:val="Normal (Web)"/>
    <w:basedOn w:val="Normal"/>
    <w:uiPriority w:val="99"/>
    <w:semiHidden/>
    <w:unhideWhenUsed/>
    <w:rsid w:val="00765D1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autor">
    <w:name w:val="autor"/>
    <w:basedOn w:val="Fuentedeprrafopredeter"/>
    <w:rsid w:val="0076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8724">
      <w:bodyDiv w:val="1"/>
      <w:marLeft w:val="0"/>
      <w:marRight w:val="0"/>
      <w:marTop w:val="0"/>
      <w:marBottom w:val="0"/>
      <w:divBdr>
        <w:top w:val="none" w:sz="0" w:space="0" w:color="auto"/>
        <w:left w:val="none" w:sz="0" w:space="0" w:color="auto"/>
        <w:bottom w:val="none" w:sz="0" w:space="0" w:color="auto"/>
        <w:right w:val="none" w:sz="0" w:space="0" w:color="auto"/>
      </w:divBdr>
      <w:divsChild>
        <w:div w:id="563176716">
          <w:marLeft w:val="0"/>
          <w:marRight w:val="0"/>
          <w:marTop w:val="0"/>
          <w:marBottom w:val="0"/>
          <w:divBdr>
            <w:top w:val="none" w:sz="0" w:space="0" w:color="auto"/>
            <w:left w:val="none" w:sz="0" w:space="0" w:color="auto"/>
            <w:bottom w:val="none" w:sz="0" w:space="0" w:color="auto"/>
            <w:right w:val="none" w:sz="0" w:space="0" w:color="auto"/>
          </w:divBdr>
          <w:divsChild>
            <w:div w:id="2065063373">
              <w:marLeft w:val="0"/>
              <w:marRight w:val="0"/>
              <w:marTop w:val="0"/>
              <w:marBottom w:val="0"/>
              <w:divBdr>
                <w:top w:val="none" w:sz="0" w:space="0" w:color="auto"/>
                <w:left w:val="none" w:sz="0" w:space="0" w:color="auto"/>
                <w:bottom w:val="none" w:sz="0" w:space="0" w:color="auto"/>
                <w:right w:val="none" w:sz="0" w:space="0" w:color="auto"/>
              </w:divBdr>
              <w:divsChild>
                <w:div w:id="8295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2520">
      <w:bodyDiv w:val="1"/>
      <w:marLeft w:val="0"/>
      <w:marRight w:val="0"/>
      <w:marTop w:val="0"/>
      <w:marBottom w:val="0"/>
      <w:divBdr>
        <w:top w:val="none" w:sz="0" w:space="0" w:color="auto"/>
        <w:left w:val="none" w:sz="0" w:space="0" w:color="auto"/>
        <w:bottom w:val="none" w:sz="0" w:space="0" w:color="auto"/>
        <w:right w:val="none" w:sz="0" w:space="0" w:color="auto"/>
      </w:divBdr>
      <w:divsChild>
        <w:div w:id="1097824993">
          <w:marLeft w:val="0"/>
          <w:marRight w:val="0"/>
          <w:marTop w:val="0"/>
          <w:marBottom w:val="0"/>
          <w:divBdr>
            <w:top w:val="none" w:sz="0" w:space="0" w:color="auto"/>
            <w:left w:val="none" w:sz="0" w:space="0" w:color="auto"/>
            <w:bottom w:val="none" w:sz="0" w:space="0" w:color="auto"/>
            <w:right w:val="none" w:sz="0" w:space="0" w:color="auto"/>
          </w:divBdr>
          <w:divsChild>
            <w:div w:id="370494097">
              <w:marLeft w:val="0"/>
              <w:marRight w:val="0"/>
              <w:marTop w:val="0"/>
              <w:marBottom w:val="0"/>
              <w:divBdr>
                <w:top w:val="none" w:sz="0" w:space="0" w:color="auto"/>
                <w:left w:val="none" w:sz="0" w:space="0" w:color="auto"/>
                <w:bottom w:val="none" w:sz="0" w:space="0" w:color="auto"/>
                <w:right w:val="none" w:sz="0" w:space="0" w:color="auto"/>
              </w:divBdr>
              <w:divsChild>
                <w:div w:id="8515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61154">
          <w:marLeft w:val="0"/>
          <w:marRight w:val="0"/>
          <w:marTop w:val="0"/>
          <w:marBottom w:val="0"/>
          <w:divBdr>
            <w:top w:val="none" w:sz="0" w:space="0" w:color="auto"/>
            <w:left w:val="none" w:sz="0" w:space="0" w:color="auto"/>
            <w:bottom w:val="none" w:sz="0" w:space="0" w:color="auto"/>
            <w:right w:val="none" w:sz="0" w:space="0" w:color="auto"/>
          </w:divBdr>
          <w:divsChild>
            <w:div w:id="6507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cinco.es/informativos/nacional/Manos-Limpias-Infanta-Atutxa-ratificada_0_1729350275.html" TargetMode="External"/><Relationship Id="rId13" Type="http://schemas.openxmlformats.org/officeDocument/2006/relationships/hyperlink" Target="http://www.diariodemallorca.es/mallorca/2014/01/01/manos-limpias-pide-aplique-infanta/900379.html" TargetMode="External"/><Relationship Id="rId3" Type="http://schemas.openxmlformats.org/officeDocument/2006/relationships/settings" Target="settings.xml"/><Relationship Id="rId7" Type="http://schemas.openxmlformats.org/officeDocument/2006/relationships/hyperlink" Target="http://www.telecinco.es/informativos/nacional/Manos-Limpias-Infanta-Atutxa-ratificada_0_1729350275.html" TargetMode="External"/><Relationship Id="rId12" Type="http://schemas.openxmlformats.org/officeDocument/2006/relationships/hyperlink" Target="http://www.diariodemallorca.es/mallorca/2014/01/01/manos-limpias-pide-aplique-infanta/90037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diariodemallorca.es/mallorca/2014/01/01/manos-limpias-pide-aplique-infanta/900379.html" TargetMode="External"/><Relationship Id="rId5" Type="http://schemas.openxmlformats.org/officeDocument/2006/relationships/hyperlink" Target="http://www.telecinco.es/informativos/nacional/Manos-Limpias-Infanta-Atutxa-ratificada_0_1729350275.html" TargetMode="External"/><Relationship Id="rId15" Type="http://schemas.openxmlformats.org/officeDocument/2006/relationships/theme" Target="theme/theme1.xml"/><Relationship Id="rId10" Type="http://schemas.openxmlformats.org/officeDocument/2006/relationships/hyperlink" Target="http://www.diariodemallorca.es/mallorca/2014/01/01/manos-limpias-pide-aplique-infanta/900379.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971</Words>
  <Characters>5535</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2014-01-08T15:28:00Z</dcterms:created>
  <dcterms:modified xsi:type="dcterms:W3CDTF">2014-01-08T15:33:00Z</dcterms:modified>
</cp:coreProperties>
</file>