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44AD" w14:textId="77777777" w:rsidR="007C5927" w:rsidRPr="007C5927" w:rsidRDefault="007C5927" w:rsidP="007C5927">
      <w:pPr>
        <w:spacing w:before="450" w:after="315" w:line="288" w:lineRule="atLeast"/>
        <w:ind w:left="0"/>
        <w:jc w:val="left"/>
        <w:outlineLvl w:val="1"/>
        <w:rPr>
          <w:rFonts w:ascii="inherit" w:eastAsia="Times New Roman" w:hAnsi="inherit" w:cs="Arial"/>
          <w:b/>
          <w:bCs/>
          <w:color w:val="222222"/>
          <w:sz w:val="32"/>
          <w:szCs w:val="32"/>
          <w:lang w:val="es-ES" w:eastAsia="es-ES"/>
        </w:rPr>
      </w:pPr>
      <w:r w:rsidRPr="007C5927">
        <w:rPr>
          <w:rFonts w:ascii="inherit" w:eastAsia="Times New Roman" w:hAnsi="inherit" w:cs="Arial"/>
          <w:b/>
          <w:bCs/>
          <w:color w:val="222222"/>
          <w:sz w:val="32"/>
          <w:szCs w:val="32"/>
          <w:lang w:val="es-ES" w:eastAsia="es-ES"/>
        </w:rPr>
        <w:t>El IPREM sube un 3,6% y eleva el umbral para acceder a la justicia gratuita</w:t>
      </w:r>
    </w:p>
    <w:p w14:paraId="0FAB7718" w14:textId="77777777" w:rsidR="007C5927" w:rsidRPr="007C5927" w:rsidRDefault="007C5927" w:rsidP="007C5927">
      <w:pPr>
        <w:numPr>
          <w:ilvl w:val="0"/>
          <w:numId w:val="1"/>
        </w:numPr>
        <w:spacing w:before="100" w:beforeAutospacing="1" w:after="100" w:afterAutospacing="1" w:line="300" w:lineRule="atLeast"/>
        <w:ind w:left="495"/>
        <w:jc w:val="left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4-10-2022 | Consejo General de la Abogacía Española</w:t>
      </w:r>
    </w:p>
    <w:p w14:paraId="400489D1" w14:textId="77777777" w:rsidR="007C5927" w:rsidRPr="007C5927" w:rsidRDefault="007C5927" w:rsidP="007C5927">
      <w:pPr>
        <w:numPr>
          <w:ilvl w:val="0"/>
          <w:numId w:val="2"/>
        </w:numPr>
        <w:shd w:val="clear" w:color="auto" w:fill="E4F6FA"/>
        <w:spacing w:before="100" w:beforeAutospacing="1" w:after="100" w:afterAutospacing="1" w:line="300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El Indicador Público de Renta de Efectos Múltiples (IPREM) subirá un 3,6% hasta situarse en los 600 euros a partir del 1 de enero de 2023, con lo cual se eleva el umbral para acceder a la asistencia jurídica gratuita.</w:t>
      </w:r>
    </w:p>
    <w:p w14:paraId="0927F650" w14:textId="77777777" w:rsidR="007C5927" w:rsidRPr="007C5927" w:rsidRDefault="007C5927" w:rsidP="007C5927">
      <w:pPr>
        <w:shd w:val="clear" w:color="auto" w:fill="FFFFFF"/>
        <w:spacing w:before="300" w:line="312" w:lineRule="atLeast"/>
        <w:ind w:left="0"/>
        <w:rPr>
          <w:rFonts w:ascii="inherit" w:eastAsia="Times New Roman" w:hAnsi="inherit" w:cs="Arial"/>
          <w:color w:val="333333"/>
          <w:sz w:val="21"/>
          <w:szCs w:val="21"/>
          <w:lang w:val="es-ES" w:eastAsia="es-ES"/>
        </w:rPr>
      </w:pPr>
      <w:r w:rsidRPr="007C5927">
        <w:rPr>
          <w:rFonts w:ascii="inherit" w:eastAsia="Times New Roman" w:hAnsi="inherit" w:cs="Arial"/>
          <w:color w:val="333333"/>
          <w:sz w:val="21"/>
          <w:szCs w:val="21"/>
          <w:lang w:val="es-ES" w:eastAsia="es-ES"/>
        </w:rPr>
        <w:t>Normativa aplicada</w:t>
      </w:r>
    </w:p>
    <w:p w14:paraId="5D21174E" w14:textId="3C5D8357" w:rsidR="007C5927" w:rsidRPr="007C5927" w:rsidRDefault="007C5927" w:rsidP="007C5927">
      <w:pPr>
        <w:spacing w:line="336" w:lineRule="atLeast"/>
        <w:ind w:left="0"/>
        <w:rPr>
          <w:rFonts w:ascii="Arial" w:eastAsia="Times New Roman" w:hAnsi="Arial" w:cs="Arial"/>
          <w:color w:val="474747"/>
          <w:sz w:val="21"/>
          <w:szCs w:val="21"/>
          <w:lang w:val="es-ES" w:eastAsia="es-ES"/>
        </w:rPr>
      </w:pPr>
    </w:p>
    <w:p w14:paraId="5987E6AC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Esta revalorización ha sido incluida en el acuerdo para la Ley de Presupuestos para 2023, como ha anunciado en Twitter la vicepresidenta Yolanda Díaz.</w:t>
      </w:r>
    </w:p>
    <w:p w14:paraId="4DA93E6F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El IPREM es un índice empleado como referencia para la concesión de ayudas, subvenciones o el subsidio de desempleo. Se creó en 2004, con un valor de 460 euros, para sustituir al Salario Mínimo Interprofesional (SMI) como referencia para estas ayudas. Ha ido creciendo a un ritmo menor que el SMI para facilitar el acceso a las ayudas para las economías familiares más desfavorecidas. Durante la década de 2010 a 2020 estuvo prácticamente congelado. En el 2021 se revalorizó un 5% y un 2,5% en 2022 hasta los 579,02 euros.</w:t>
      </w:r>
    </w:p>
    <w:p w14:paraId="70CCFC04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Este índice sirve de referencia para las solicitudes de Asistencia Jurídica Gratuita, becas, ayudas a la vivienda, para establecer límites fiscales o en el cálculo y acceso a prestaciones sociales. De ahí su importancia para los colectivos más desfavorecidos.</w:t>
      </w:r>
    </w:p>
    <w:p w14:paraId="02ED218A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Según recoge el </w:t>
      </w:r>
      <w:hyperlink r:id="rId5" w:anchor="I346')" w:tooltip="enlace" w:history="1">
        <w:r w:rsidRPr="007C5927">
          <w:rPr>
            <w:rFonts w:ascii="Arial" w:eastAsia="Times New Roman" w:hAnsi="Arial" w:cs="Arial"/>
            <w:color w:val="0077AA"/>
            <w:sz w:val="21"/>
            <w:szCs w:val="21"/>
            <w:u w:val="single"/>
            <w:lang w:val="es-ES" w:eastAsia="es-ES"/>
          </w:rPr>
          <w:t>artículo 3 de la Ley de Asistencia Jurídica Gratuita (LA LEY 106/1996)</w:t>
        </w:r>
      </w:hyperlink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, tendrán derecho a la Justicia Gratuita los ciudadanos que careciendo de patrimonio suficiente no superen por unidad familiar los siguientes umbrales:</w:t>
      </w:r>
    </w:p>
    <w:p w14:paraId="5E2C56D1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- Dos veces el IPREM vigente en el momento de la solicitud cuando se trate de personas no integradas en ninguna unidad familiar.</w:t>
      </w:r>
    </w:p>
    <w:p w14:paraId="660B65CB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- Dos veces y media el IPREM vigente en el momento de la solicitud cuando se trate de personas integradas en alguna de las modalidades de unidad familiar con menos de cuatro miembros.</w:t>
      </w:r>
    </w:p>
    <w:p w14:paraId="5E4D13BB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- El triple de dicho indicador cuando se trate de unidades familiares formadas por cuatro o más miembros o que tengan reconocida su condición de familia numerosa de acuerdo con la normativa vigente.</w:t>
      </w:r>
    </w:p>
    <w:p w14:paraId="4DFAD7DB" w14:textId="77777777" w:rsidR="007C5927" w:rsidRPr="007C5927" w:rsidRDefault="007C5927" w:rsidP="007C5927">
      <w:pPr>
        <w:spacing w:before="150" w:line="384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7C592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lastRenderedPageBreak/>
        <w:t>El IPREM se actualiza anualmente a través de la Ley de Presupuestos, de forma que se debe usar como referencia el último valor publicado de manera oficial.</w:t>
      </w:r>
    </w:p>
    <w:p w14:paraId="2A706530" w14:textId="77777777" w:rsidR="005E14F6" w:rsidRDefault="005E14F6" w:rsidP="007C5927">
      <w:pPr>
        <w:ind w:left="0"/>
      </w:pPr>
    </w:p>
    <w:sectPr w:rsidR="005E1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A2B"/>
    <w:multiLevelType w:val="multilevel"/>
    <w:tmpl w:val="1376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A282E"/>
    <w:multiLevelType w:val="multilevel"/>
    <w:tmpl w:val="3D0C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030634">
    <w:abstractNumId w:val="1"/>
  </w:num>
  <w:num w:numId="2" w16cid:durableId="141809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27"/>
    <w:rsid w:val="005E14F6"/>
    <w:rsid w:val="007C5927"/>
    <w:rsid w:val="00D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C8B8"/>
  <w15:chartTrackingRefBased/>
  <w15:docId w15:val="{F02E4C67-739E-46DD-A390-28BEA82D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/>
    </w:pPr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7C5927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C592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7C59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592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C5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6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2096">
          <w:marLeft w:val="0"/>
          <w:marRight w:val="24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Redirection('LE0000008561_Vigen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2022-10-06T07:56:00Z</dcterms:created>
  <dcterms:modified xsi:type="dcterms:W3CDTF">2022-10-06T08:13:00Z</dcterms:modified>
</cp:coreProperties>
</file>