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1C8"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6"/>
          <w:szCs w:val="26"/>
          <w:lang w:val="es-ES"/>
        </w:rPr>
      </w:pPr>
      <w:r w:rsidRPr="00944905">
        <w:rPr>
          <w:rFonts w:ascii="Arial-BoldMT" w:hAnsi="Arial-BoldMT" w:cs="Arial-BoldMT"/>
          <w:b/>
          <w:bCs/>
          <w:color w:val="000000"/>
          <w:sz w:val="26"/>
          <w:szCs w:val="26"/>
          <w:lang w:val="es-ES"/>
        </w:rPr>
        <w:t xml:space="preserve">Juzgado de Primera Instancia </w:t>
      </w:r>
      <w:proofErr w:type="spellStart"/>
      <w:r w:rsidRPr="00944905">
        <w:rPr>
          <w:rFonts w:ascii="Arial-BoldMT" w:hAnsi="Arial-BoldMT" w:cs="Arial-BoldMT"/>
          <w:b/>
          <w:bCs/>
          <w:color w:val="000000"/>
          <w:sz w:val="26"/>
          <w:szCs w:val="26"/>
          <w:lang w:val="es-ES"/>
        </w:rPr>
        <w:t>nº</w:t>
      </w:r>
      <w:proofErr w:type="spellEnd"/>
      <w:r w:rsidRPr="00944905">
        <w:rPr>
          <w:rFonts w:ascii="Arial-BoldMT" w:hAnsi="Arial-BoldMT" w:cs="Arial-BoldMT"/>
          <w:b/>
          <w:bCs/>
          <w:color w:val="000000"/>
          <w:sz w:val="26"/>
          <w:szCs w:val="26"/>
          <w:lang w:val="es-ES"/>
        </w:rPr>
        <w:t xml:space="preserve"> 2 de Reus</w:t>
      </w:r>
    </w:p>
    <w:p w14:paraId="0B5B5CCD" w14:textId="77777777" w:rsidR="00EE1734" w:rsidRPr="00944905" w:rsidRDefault="00EE1734" w:rsidP="00EE1734">
      <w:pPr>
        <w:autoSpaceDE w:val="0"/>
        <w:autoSpaceDN w:val="0"/>
        <w:adjustRightInd w:val="0"/>
        <w:spacing w:after="0" w:line="240" w:lineRule="auto"/>
        <w:rPr>
          <w:rFonts w:ascii="ArialMT" w:hAnsi="ArialMT" w:cs="ArialMT"/>
          <w:color w:val="000000"/>
          <w:sz w:val="15"/>
          <w:szCs w:val="15"/>
          <w:lang w:val="es-ES"/>
        </w:rPr>
      </w:pPr>
      <w:r w:rsidRPr="00944905">
        <w:rPr>
          <w:rFonts w:ascii="ArialMT" w:hAnsi="ArialMT" w:cs="ArialMT"/>
          <w:color w:val="000000"/>
          <w:sz w:val="15"/>
          <w:szCs w:val="15"/>
          <w:lang w:val="es-ES"/>
        </w:rPr>
        <w:t>Avenida Marià Fortuny, 73 - Reus - C.P.: 43204</w:t>
      </w:r>
    </w:p>
    <w:p w14:paraId="4B03E177" w14:textId="77777777" w:rsidR="00EE1734" w:rsidRPr="00944905" w:rsidRDefault="00EE1734" w:rsidP="00EE1734">
      <w:pPr>
        <w:autoSpaceDE w:val="0"/>
        <w:autoSpaceDN w:val="0"/>
        <w:adjustRightInd w:val="0"/>
        <w:spacing w:after="0" w:line="240" w:lineRule="auto"/>
        <w:rPr>
          <w:rFonts w:ascii="ArialMT" w:hAnsi="ArialMT" w:cs="ArialMT"/>
          <w:color w:val="000000"/>
          <w:sz w:val="15"/>
          <w:szCs w:val="15"/>
          <w:lang w:val="es-ES"/>
        </w:rPr>
      </w:pPr>
      <w:r w:rsidRPr="00944905">
        <w:rPr>
          <w:rFonts w:ascii="ArialMT" w:hAnsi="ArialMT" w:cs="ArialMT"/>
          <w:color w:val="000000"/>
          <w:sz w:val="15"/>
          <w:szCs w:val="15"/>
          <w:lang w:val="es-ES"/>
        </w:rPr>
        <w:t>TEL.: 977929042</w:t>
      </w:r>
    </w:p>
    <w:p w14:paraId="6EED6686" w14:textId="77777777" w:rsidR="00EE1734" w:rsidRPr="00944905" w:rsidRDefault="00EE1734" w:rsidP="00EE1734">
      <w:pPr>
        <w:autoSpaceDE w:val="0"/>
        <w:autoSpaceDN w:val="0"/>
        <w:adjustRightInd w:val="0"/>
        <w:spacing w:after="0" w:line="240" w:lineRule="auto"/>
        <w:rPr>
          <w:rFonts w:ascii="ArialMT" w:hAnsi="ArialMT" w:cs="ArialMT"/>
          <w:color w:val="000000"/>
          <w:sz w:val="15"/>
          <w:szCs w:val="15"/>
          <w:lang w:val="es-ES"/>
        </w:rPr>
      </w:pPr>
      <w:r w:rsidRPr="00944905">
        <w:rPr>
          <w:rFonts w:ascii="ArialMT" w:hAnsi="ArialMT" w:cs="ArialMT"/>
          <w:color w:val="000000"/>
          <w:sz w:val="15"/>
          <w:szCs w:val="15"/>
          <w:lang w:val="es-ES"/>
        </w:rPr>
        <w:t>FAX: 977929052</w:t>
      </w:r>
    </w:p>
    <w:p w14:paraId="248309C8" w14:textId="77777777" w:rsidR="00EE1734" w:rsidRPr="00944905" w:rsidRDefault="00EE1734" w:rsidP="00EE1734">
      <w:pPr>
        <w:autoSpaceDE w:val="0"/>
        <w:autoSpaceDN w:val="0"/>
        <w:adjustRightInd w:val="0"/>
        <w:spacing w:after="0" w:line="240" w:lineRule="auto"/>
        <w:rPr>
          <w:rFonts w:ascii="ArialMT" w:hAnsi="ArialMT" w:cs="ArialMT"/>
          <w:color w:val="000000"/>
          <w:sz w:val="15"/>
          <w:szCs w:val="15"/>
          <w:lang w:val="es-ES"/>
        </w:rPr>
      </w:pPr>
      <w:proofErr w:type="gramStart"/>
      <w:r w:rsidRPr="00944905">
        <w:rPr>
          <w:rFonts w:ascii="ArialMT" w:hAnsi="ArialMT" w:cs="ArialMT"/>
          <w:color w:val="000000"/>
          <w:sz w:val="15"/>
          <w:szCs w:val="15"/>
          <w:lang w:val="es-ES"/>
        </w:rPr>
        <w:t>EMAIL:instancia2.reus@xij.gencat.cat</w:t>
      </w:r>
      <w:proofErr w:type="gramEnd"/>
    </w:p>
    <w:p w14:paraId="521B1519" w14:textId="77777777" w:rsidR="00EE1734" w:rsidRPr="00944905" w:rsidRDefault="00EE1734" w:rsidP="00EE1734">
      <w:pPr>
        <w:autoSpaceDE w:val="0"/>
        <w:autoSpaceDN w:val="0"/>
        <w:adjustRightInd w:val="0"/>
        <w:spacing w:after="0" w:line="240" w:lineRule="auto"/>
        <w:rPr>
          <w:rFonts w:ascii="ArialMT" w:hAnsi="ArialMT" w:cs="ArialMT"/>
          <w:color w:val="000000"/>
          <w:sz w:val="15"/>
          <w:szCs w:val="15"/>
          <w:lang w:val="es-ES"/>
        </w:rPr>
      </w:pPr>
      <w:r w:rsidRPr="00944905">
        <w:rPr>
          <w:rFonts w:ascii="ArialMT" w:hAnsi="ArialMT" w:cs="ArialMT"/>
          <w:color w:val="000000"/>
          <w:sz w:val="15"/>
          <w:szCs w:val="15"/>
          <w:lang w:val="es-ES"/>
        </w:rPr>
        <w:t>N.I.G.: 4312342120228071838</w:t>
      </w:r>
    </w:p>
    <w:p w14:paraId="740538F2"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3"/>
          <w:szCs w:val="23"/>
          <w:lang w:val="es-ES"/>
        </w:rPr>
      </w:pPr>
      <w:r w:rsidRPr="00944905">
        <w:rPr>
          <w:rFonts w:ascii="Arial-BoldMT" w:hAnsi="Arial-BoldMT" w:cs="Arial-BoldMT"/>
          <w:b/>
          <w:bCs/>
          <w:color w:val="000000"/>
          <w:sz w:val="23"/>
          <w:szCs w:val="23"/>
          <w:lang w:val="es-ES"/>
        </w:rPr>
        <w:t>Juicio verbal (Desahucio por falta de pago art. 250.1.1) XXX/2022 -F</w:t>
      </w:r>
    </w:p>
    <w:p w14:paraId="07668617" w14:textId="77777777" w:rsidR="00EE1734" w:rsidRPr="00944905" w:rsidRDefault="00EE1734" w:rsidP="00EE1734">
      <w:pPr>
        <w:autoSpaceDE w:val="0"/>
        <w:autoSpaceDN w:val="0"/>
        <w:adjustRightInd w:val="0"/>
        <w:spacing w:after="0" w:line="240" w:lineRule="auto"/>
        <w:rPr>
          <w:rFonts w:ascii="ArialMT" w:hAnsi="ArialMT" w:cs="ArialMT"/>
          <w:color w:val="000000"/>
          <w:sz w:val="15"/>
          <w:szCs w:val="15"/>
          <w:lang w:val="es-ES"/>
        </w:rPr>
      </w:pPr>
    </w:p>
    <w:p w14:paraId="0332E2AC" w14:textId="77777777" w:rsidR="00EE1734" w:rsidRPr="00944905" w:rsidRDefault="00EE1734" w:rsidP="00EE1734">
      <w:pPr>
        <w:autoSpaceDE w:val="0"/>
        <w:autoSpaceDN w:val="0"/>
        <w:adjustRightInd w:val="0"/>
        <w:spacing w:after="0" w:line="240" w:lineRule="auto"/>
        <w:rPr>
          <w:rFonts w:ascii="ArialMT" w:hAnsi="ArialMT" w:cs="ArialMT"/>
          <w:color w:val="000000"/>
          <w:sz w:val="15"/>
          <w:szCs w:val="15"/>
          <w:lang w:val="es-ES"/>
        </w:rPr>
      </w:pPr>
    </w:p>
    <w:p w14:paraId="522E8A72" w14:textId="77777777" w:rsidR="00EE1734" w:rsidRPr="00944905" w:rsidRDefault="00EE1734" w:rsidP="00EE1734">
      <w:pPr>
        <w:autoSpaceDE w:val="0"/>
        <w:autoSpaceDN w:val="0"/>
        <w:adjustRightInd w:val="0"/>
        <w:spacing w:after="0" w:line="240" w:lineRule="auto"/>
        <w:rPr>
          <w:rFonts w:ascii="ArialMT" w:hAnsi="ArialMT" w:cs="ArialMT"/>
          <w:color w:val="000000"/>
          <w:sz w:val="15"/>
          <w:szCs w:val="15"/>
          <w:lang w:val="es-ES"/>
        </w:rPr>
      </w:pPr>
      <w:r w:rsidRPr="00944905">
        <w:rPr>
          <w:rFonts w:ascii="ArialMT" w:hAnsi="ArialMT" w:cs="ArialMT"/>
          <w:color w:val="000000"/>
          <w:sz w:val="15"/>
          <w:szCs w:val="15"/>
          <w:lang w:val="es-ES"/>
        </w:rPr>
        <w:t xml:space="preserve">Parte demandante/ejecutante: </w:t>
      </w:r>
      <w:proofErr w:type="spellStart"/>
      <w:r w:rsidRPr="00944905">
        <w:rPr>
          <w:rFonts w:ascii="ArialMT" w:hAnsi="ArialMT" w:cs="ArialMT"/>
          <w:color w:val="000000"/>
          <w:sz w:val="15"/>
          <w:szCs w:val="15"/>
          <w:lang w:val="es-ES"/>
        </w:rPr>
        <w:t>xxx</w:t>
      </w:r>
      <w:proofErr w:type="spellEnd"/>
    </w:p>
    <w:p w14:paraId="5E820677" w14:textId="77777777" w:rsidR="00EE1734" w:rsidRPr="00944905" w:rsidRDefault="00EE1734" w:rsidP="00EE1734">
      <w:pPr>
        <w:autoSpaceDE w:val="0"/>
        <w:autoSpaceDN w:val="0"/>
        <w:adjustRightInd w:val="0"/>
        <w:spacing w:after="0" w:line="240" w:lineRule="auto"/>
        <w:rPr>
          <w:rFonts w:ascii="ArialMT" w:hAnsi="ArialMT" w:cs="ArialMT"/>
          <w:color w:val="000000"/>
          <w:sz w:val="15"/>
          <w:szCs w:val="15"/>
          <w:lang w:val="es-ES"/>
        </w:rPr>
      </w:pPr>
      <w:r w:rsidRPr="00944905">
        <w:rPr>
          <w:rFonts w:ascii="ArialMT" w:hAnsi="ArialMT" w:cs="ArialMT"/>
          <w:color w:val="000000"/>
          <w:sz w:val="15"/>
          <w:szCs w:val="15"/>
          <w:lang w:val="es-ES"/>
        </w:rPr>
        <w:t xml:space="preserve">Procurador/a: </w:t>
      </w:r>
      <w:proofErr w:type="spellStart"/>
      <w:r w:rsidRPr="00944905">
        <w:rPr>
          <w:rFonts w:ascii="ArialMT" w:hAnsi="ArialMT" w:cs="ArialMT"/>
          <w:color w:val="000000"/>
          <w:sz w:val="15"/>
          <w:szCs w:val="15"/>
          <w:lang w:val="es-ES"/>
        </w:rPr>
        <w:t>xxxx</w:t>
      </w:r>
      <w:proofErr w:type="spellEnd"/>
    </w:p>
    <w:p w14:paraId="3D3EE5E9" w14:textId="77777777" w:rsidR="00EE1734" w:rsidRPr="00944905" w:rsidRDefault="00EE1734" w:rsidP="00EE1734">
      <w:pPr>
        <w:autoSpaceDE w:val="0"/>
        <w:autoSpaceDN w:val="0"/>
        <w:adjustRightInd w:val="0"/>
        <w:spacing w:after="0" w:line="240" w:lineRule="auto"/>
        <w:rPr>
          <w:rFonts w:ascii="ArialMT" w:hAnsi="ArialMT" w:cs="ArialMT"/>
          <w:color w:val="000000"/>
          <w:sz w:val="15"/>
          <w:szCs w:val="15"/>
          <w:lang w:val="es-ES"/>
        </w:rPr>
      </w:pPr>
      <w:r w:rsidRPr="00944905">
        <w:rPr>
          <w:rFonts w:ascii="ArialMT" w:hAnsi="ArialMT" w:cs="ArialMT"/>
          <w:color w:val="000000"/>
          <w:sz w:val="15"/>
          <w:szCs w:val="15"/>
          <w:lang w:val="es-ES"/>
        </w:rPr>
        <w:t xml:space="preserve">Abogado/a: </w:t>
      </w:r>
      <w:proofErr w:type="spellStart"/>
      <w:r w:rsidRPr="00944905">
        <w:rPr>
          <w:rFonts w:ascii="ArialMT" w:hAnsi="ArialMT" w:cs="ArialMT"/>
          <w:color w:val="000000"/>
          <w:sz w:val="15"/>
          <w:szCs w:val="15"/>
          <w:lang w:val="es-ES"/>
        </w:rPr>
        <w:t>xxx</w:t>
      </w:r>
      <w:proofErr w:type="spellEnd"/>
    </w:p>
    <w:p w14:paraId="3106FDF4" w14:textId="77777777" w:rsidR="00EE1734" w:rsidRPr="00944905" w:rsidRDefault="00EE1734" w:rsidP="00EE1734">
      <w:pPr>
        <w:autoSpaceDE w:val="0"/>
        <w:autoSpaceDN w:val="0"/>
        <w:adjustRightInd w:val="0"/>
        <w:spacing w:after="0" w:line="240" w:lineRule="auto"/>
        <w:rPr>
          <w:rFonts w:ascii="ArialMT" w:hAnsi="ArialMT" w:cs="ArialMT"/>
          <w:color w:val="000000"/>
          <w:sz w:val="15"/>
          <w:szCs w:val="15"/>
          <w:lang w:val="es-ES"/>
        </w:rPr>
      </w:pPr>
      <w:r w:rsidRPr="00944905">
        <w:rPr>
          <w:rFonts w:ascii="ArialMT" w:hAnsi="ArialMT" w:cs="ArialMT"/>
          <w:color w:val="000000"/>
          <w:sz w:val="15"/>
          <w:szCs w:val="15"/>
          <w:lang w:val="es-ES"/>
        </w:rPr>
        <w:t xml:space="preserve">Parte demandada/ejecutada: </w:t>
      </w:r>
      <w:proofErr w:type="spellStart"/>
      <w:r w:rsidRPr="00944905">
        <w:rPr>
          <w:rFonts w:ascii="ArialMT" w:hAnsi="ArialMT" w:cs="ArialMT"/>
          <w:color w:val="000000"/>
          <w:sz w:val="15"/>
          <w:szCs w:val="15"/>
          <w:lang w:val="es-ES"/>
        </w:rPr>
        <w:t>xxx</w:t>
      </w:r>
      <w:proofErr w:type="spellEnd"/>
    </w:p>
    <w:p w14:paraId="54FC4E15"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6"/>
          <w:szCs w:val="26"/>
          <w:lang w:val="es-ES"/>
        </w:rPr>
      </w:pPr>
    </w:p>
    <w:p w14:paraId="6E4C6D5E"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6"/>
          <w:szCs w:val="26"/>
          <w:lang w:val="es-ES"/>
        </w:rPr>
      </w:pPr>
      <w:r w:rsidRPr="00944905">
        <w:rPr>
          <w:rFonts w:ascii="Arial-BoldMT" w:hAnsi="Arial-BoldMT" w:cs="Arial-BoldMT"/>
          <w:b/>
          <w:bCs/>
          <w:color w:val="000000"/>
          <w:sz w:val="26"/>
          <w:szCs w:val="26"/>
          <w:lang w:val="es-ES"/>
        </w:rPr>
        <w:t>DECRETO</w:t>
      </w:r>
    </w:p>
    <w:p w14:paraId="050CA504"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1"/>
          <w:szCs w:val="21"/>
          <w:lang w:val="es-ES"/>
        </w:rPr>
      </w:pPr>
      <w:r w:rsidRPr="00944905">
        <w:rPr>
          <w:rFonts w:ascii="Arial-BoldMT" w:hAnsi="Arial-BoldMT" w:cs="Arial-BoldMT"/>
          <w:b/>
          <w:bCs/>
          <w:color w:val="000000"/>
          <w:sz w:val="21"/>
          <w:szCs w:val="21"/>
          <w:lang w:val="es-ES"/>
        </w:rPr>
        <w:t>Letrada de la Administración de Justicia que lo dicta: XXX</w:t>
      </w:r>
    </w:p>
    <w:p w14:paraId="5123334A"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 xml:space="preserve">Lugar: </w:t>
      </w:r>
      <w:r w:rsidRPr="00944905">
        <w:rPr>
          <w:rFonts w:ascii="ArialMT" w:hAnsi="ArialMT" w:cs="ArialMT"/>
          <w:color w:val="000000"/>
          <w:sz w:val="21"/>
          <w:szCs w:val="21"/>
          <w:lang w:val="es-ES"/>
        </w:rPr>
        <w:t>Reus</w:t>
      </w:r>
    </w:p>
    <w:p w14:paraId="4E73777F"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1"/>
          <w:szCs w:val="21"/>
          <w:lang w:val="es-ES"/>
        </w:rPr>
      </w:pPr>
      <w:r w:rsidRPr="00944905">
        <w:rPr>
          <w:rFonts w:ascii="Arial-BoldMT" w:hAnsi="Arial-BoldMT" w:cs="Arial-BoldMT"/>
          <w:b/>
          <w:bCs/>
          <w:color w:val="000000"/>
          <w:sz w:val="21"/>
          <w:szCs w:val="21"/>
          <w:lang w:val="es-ES"/>
        </w:rPr>
        <w:t>Fecha: XXX</w:t>
      </w:r>
    </w:p>
    <w:p w14:paraId="3EBC2644"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1"/>
          <w:szCs w:val="21"/>
          <w:lang w:val="es-ES"/>
        </w:rPr>
      </w:pPr>
    </w:p>
    <w:p w14:paraId="5314E474"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1"/>
          <w:szCs w:val="21"/>
          <w:lang w:val="es-ES"/>
        </w:rPr>
      </w:pPr>
      <w:r w:rsidRPr="00944905">
        <w:rPr>
          <w:rFonts w:ascii="Arial-BoldMT" w:hAnsi="Arial-BoldMT" w:cs="Arial-BoldMT"/>
          <w:b/>
          <w:bCs/>
          <w:color w:val="000000"/>
          <w:sz w:val="21"/>
          <w:szCs w:val="21"/>
          <w:lang w:val="es-ES"/>
        </w:rPr>
        <w:t>ANTECEDENTES DE HECHO</w:t>
      </w:r>
    </w:p>
    <w:p w14:paraId="638D299A"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1"/>
          <w:szCs w:val="21"/>
          <w:lang w:val="es-ES"/>
        </w:rPr>
      </w:pPr>
    </w:p>
    <w:p w14:paraId="3981F5A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 xml:space="preserve">Primero. </w:t>
      </w:r>
      <w:r w:rsidRPr="00944905">
        <w:rPr>
          <w:rFonts w:ascii="ArialMT" w:hAnsi="ArialMT" w:cs="ArialMT"/>
          <w:color w:val="000000"/>
          <w:sz w:val="21"/>
          <w:szCs w:val="21"/>
          <w:lang w:val="es-ES"/>
        </w:rPr>
        <w:t xml:space="preserve">El/La Procurador/a </w:t>
      </w:r>
      <w:proofErr w:type="spellStart"/>
      <w:r w:rsidRPr="00944905">
        <w:rPr>
          <w:rFonts w:ascii="ArialMT" w:hAnsi="ArialMT" w:cs="ArialMT"/>
          <w:color w:val="000000"/>
          <w:sz w:val="21"/>
          <w:szCs w:val="21"/>
          <w:lang w:val="es-ES"/>
        </w:rPr>
        <w:t>xxx</w:t>
      </w:r>
      <w:proofErr w:type="spellEnd"/>
      <w:r w:rsidRPr="00944905">
        <w:rPr>
          <w:rFonts w:ascii="ArialMT" w:hAnsi="ArialMT" w:cs="ArialMT"/>
          <w:color w:val="000000"/>
          <w:sz w:val="21"/>
          <w:szCs w:val="21"/>
          <w:lang w:val="es-ES"/>
        </w:rPr>
        <w:t xml:space="preserve">, en nombre y representación de </w:t>
      </w:r>
      <w:proofErr w:type="spellStart"/>
      <w:r w:rsidRPr="00944905">
        <w:rPr>
          <w:rFonts w:ascii="ArialMT" w:hAnsi="ArialMT" w:cs="ArialMT"/>
          <w:color w:val="000000"/>
          <w:sz w:val="21"/>
          <w:szCs w:val="21"/>
          <w:lang w:val="es-ES"/>
        </w:rPr>
        <w:t>xxxx</w:t>
      </w:r>
      <w:proofErr w:type="spellEnd"/>
      <w:r w:rsidRPr="00944905">
        <w:rPr>
          <w:rFonts w:ascii="ArialMT" w:hAnsi="ArialMT" w:cs="ArialMT"/>
          <w:color w:val="000000"/>
          <w:sz w:val="21"/>
          <w:szCs w:val="21"/>
          <w:lang w:val="es-ES"/>
        </w:rPr>
        <w:t xml:space="preserve">, ha presentado demanda de juicio verbal contra </w:t>
      </w:r>
      <w:proofErr w:type="spellStart"/>
      <w:r w:rsidRPr="00944905">
        <w:rPr>
          <w:rFonts w:ascii="ArialMT" w:hAnsi="ArialMT" w:cs="ArialMT"/>
          <w:color w:val="000000"/>
          <w:sz w:val="21"/>
          <w:szCs w:val="21"/>
          <w:lang w:val="es-ES"/>
        </w:rPr>
        <w:t>xxxx</w:t>
      </w:r>
      <w:proofErr w:type="spellEnd"/>
      <w:r w:rsidRPr="00944905">
        <w:rPr>
          <w:rFonts w:ascii="ArialMT" w:hAnsi="ArialMT" w:cs="ArialMT"/>
          <w:color w:val="000000"/>
          <w:sz w:val="21"/>
          <w:szCs w:val="21"/>
          <w:lang w:val="es-ES"/>
        </w:rPr>
        <w:t>, sobre desahucio de finca urbana por falta de pago de las rentas y reclamación de las rentas debidas.</w:t>
      </w:r>
    </w:p>
    <w:p w14:paraId="49B8DE8E"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543EC8D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 xml:space="preserve">Segundo. </w:t>
      </w:r>
      <w:r w:rsidRPr="00944905">
        <w:rPr>
          <w:rFonts w:ascii="ArialMT" w:hAnsi="ArialMT" w:cs="ArialMT"/>
          <w:color w:val="000000"/>
          <w:sz w:val="21"/>
          <w:szCs w:val="21"/>
          <w:lang w:val="es-ES"/>
        </w:rPr>
        <w:t xml:space="preserve">La parte demandante indica que la cuantía de la demanda es de </w:t>
      </w:r>
      <w:proofErr w:type="spellStart"/>
      <w:r w:rsidRPr="00944905">
        <w:rPr>
          <w:rFonts w:ascii="ArialMT" w:hAnsi="ArialMT" w:cs="ArialMT"/>
          <w:color w:val="000000"/>
          <w:sz w:val="21"/>
          <w:szCs w:val="21"/>
          <w:lang w:val="es-ES"/>
        </w:rPr>
        <w:t>xxxx</w:t>
      </w:r>
      <w:proofErr w:type="spellEnd"/>
      <w:r w:rsidRPr="00944905">
        <w:rPr>
          <w:rFonts w:ascii="ArialMT" w:hAnsi="ArialMT" w:cs="ArialMT"/>
          <w:color w:val="000000"/>
          <w:sz w:val="21"/>
          <w:szCs w:val="21"/>
          <w:lang w:val="es-ES"/>
        </w:rPr>
        <w:t xml:space="preserve"> €</w:t>
      </w:r>
    </w:p>
    <w:p w14:paraId="07AC0FD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que corresponde a la acción de mayor valor que es la de desahucio, por aplicación del</w:t>
      </w:r>
    </w:p>
    <w:p w14:paraId="6EE7766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art. 252 regla 2ª párrafo 3º LEC.</w:t>
      </w:r>
    </w:p>
    <w:p w14:paraId="40B53C95"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03E1F5C7"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1"/>
          <w:szCs w:val="21"/>
          <w:lang w:val="es-ES"/>
        </w:rPr>
      </w:pPr>
      <w:r w:rsidRPr="00944905">
        <w:rPr>
          <w:rFonts w:ascii="Arial-BoldMT" w:hAnsi="Arial-BoldMT" w:cs="Arial-BoldMT"/>
          <w:b/>
          <w:bCs/>
          <w:color w:val="000000"/>
          <w:sz w:val="21"/>
          <w:szCs w:val="21"/>
          <w:lang w:val="es-ES"/>
        </w:rPr>
        <w:t>FUNDAMENTOS DE DERECHO</w:t>
      </w:r>
    </w:p>
    <w:p w14:paraId="0E9E7803"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1"/>
          <w:szCs w:val="21"/>
          <w:lang w:val="es-ES"/>
        </w:rPr>
      </w:pPr>
    </w:p>
    <w:p w14:paraId="706EBEB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 xml:space="preserve">Primero. </w:t>
      </w:r>
      <w:r w:rsidRPr="00944905">
        <w:rPr>
          <w:rFonts w:ascii="ArialMT" w:hAnsi="ArialMT" w:cs="ArialMT"/>
          <w:color w:val="000000"/>
          <w:sz w:val="21"/>
          <w:szCs w:val="21"/>
          <w:lang w:val="es-ES"/>
        </w:rPr>
        <w:t>Examinada la anterior demanda, estimo, a la vista de los datos y documentos</w:t>
      </w:r>
    </w:p>
    <w:p w14:paraId="6397521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aportados que la parte demandante reúne los requisitos de capacidad, representación y</w:t>
      </w:r>
    </w:p>
    <w:p w14:paraId="3F350D8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postulación procesal necesarios para comparecer en juicio, conforme a lo determinado</w:t>
      </w:r>
    </w:p>
    <w:p w14:paraId="7153DCD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en los artículos 6, 7, 23 y 31 de la Ley de Enjuiciamiento Civil (LEC).</w:t>
      </w:r>
    </w:p>
    <w:p w14:paraId="394BE8D1"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1"/>
          <w:szCs w:val="21"/>
          <w:lang w:val="es-ES"/>
        </w:rPr>
      </w:pPr>
    </w:p>
    <w:p w14:paraId="302F6322"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 xml:space="preserve">Segundo. </w:t>
      </w:r>
      <w:r w:rsidRPr="00944905">
        <w:rPr>
          <w:rFonts w:ascii="ArialMT" w:hAnsi="ArialMT" w:cs="ArialMT"/>
          <w:color w:val="000000"/>
          <w:sz w:val="21"/>
          <w:szCs w:val="21"/>
          <w:lang w:val="es-ES"/>
        </w:rPr>
        <w:t>Asimismo, vistas las pretensiones formuladas en la demanda, este Órgano</w:t>
      </w:r>
    </w:p>
    <w:p w14:paraId="24FAD49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judicial tiene jurisdicción y competencia objetiva para conocer de las mismas, según los</w:t>
      </w:r>
    </w:p>
    <w:p w14:paraId="45BA520A"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artículos 36 y 45 de la misma ley procesal.</w:t>
      </w:r>
    </w:p>
    <w:p w14:paraId="17EA116B"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09AAE9CD"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 xml:space="preserve">Tercero. </w:t>
      </w:r>
      <w:r w:rsidRPr="00944905">
        <w:rPr>
          <w:rFonts w:ascii="ArialMT" w:hAnsi="ArialMT" w:cs="ArialMT"/>
          <w:color w:val="000000"/>
          <w:sz w:val="21"/>
          <w:szCs w:val="21"/>
          <w:lang w:val="es-ES"/>
        </w:rPr>
        <w:t>Este Órgano resulta competente territorialmente por aplicación del número 7</w:t>
      </w:r>
    </w:p>
    <w:p w14:paraId="7CD80C3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del artículo 52.1 LEC, a cuyo tenor en los juicios de desahucio es competente el tribunal</w:t>
      </w:r>
    </w:p>
    <w:p w14:paraId="0759F41A"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del lugar en que radique la finca.</w:t>
      </w:r>
    </w:p>
    <w:p w14:paraId="20F633A2"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20278B72"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 xml:space="preserve">Cuarto. </w:t>
      </w:r>
      <w:r w:rsidRPr="00944905">
        <w:rPr>
          <w:rFonts w:ascii="ArialMT" w:hAnsi="ArialMT" w:cs="ArialMT"/>
          <w:color w:val="000000"/>
          <w:sz w:val="21"/>
          <w:szCs w:val="21"/>
          <w:lang w:val="es-ES"/>
        </w:rPr>
        <w:t>La parte demandante, cumpliendo lo ordenado en el artículo 253.2 LEC, ha</w:t>
      </w:r>
    </w:p>
    <w:p w14:paraId="281D53BB"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xml:space="preserve">señalado que la cuantía de la demanda es </w:t>
      </w:r>
      <w:proofErr w:type="spellStart"/>
      <w:r w:rsidRPr="00944905">
        <w:rPr>
          <w:rFonts w:ascii="ArialMT" w:hAnsi="ArialMT" w:cs="ArialMT"/>
          <w:color w:val="000000"/>
          <w:sz w:val="21"/>
          <w:szCs w:val="21"/>
          <w:lang w:val="es-ES"/>
        </w:rPr>
        <w:t>xxxx</w:t>
      </w:r>
      <w:proofErr w:type="spellEnd"/>
      <w:r w:rsidRPr="00944905">
        <w:rPr>
          <w:rFonts w:ascii="ArialMT" w:hAnsi="ArialMT" w:cs="ArialMT"/>
          <w:color w:val="000000"/>
          <w:sz w:val="21"/>
          <w:szCs w:val="21"/>
          <w:lang w:val="es-ES"/>
        </w:rPr>
        <w:t xml:space="preserve"> €.</w:t>
      </w:r>
    </w:p>
    <w:p w14:paraId="0821F312"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1976AD9E"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 xml:space="preserve">Quinto. </w:t>
      </w:r>
      <w:r w:rsidRPr="00944905">
        <w:rPr>
          <w:rFonts w:ascii="ArialMT" w:hAnsi="ArialMT" w:cs="ArialMT"/>
          <w:color w:val="000000"/>
          <w:sz w:val="21"/>
          <w:szCs w:val="21"/>
          <w:lang w:val="es-ES"/>
        </w:rPr>
        <w:t>Por lo que respecta a la clase de juicio, corresponde tramitar la demanda por</w:t>
      </w:r>
    </w:p>
    <w:p w14:paraId="78EF431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las reglas del juicio verbal, conforme a lo determinado en el art. 250.</w:t>
      </w:r>
      <w:proofErr w:type="gramStart"/>
      <w:r w:rsidRPr="00944905">
        <w:rPr>
          <w:rFonts w:ascii="ArialMT" w:hAnsi="ArialMT" w:cs="ArialMT"/>
          <w:color w:val="000000"/>
          <w:sz w:val="21"/>
          <w:szCs w:val="21"/>
          <w:lang w:val="es-ES"/>
        </w:rPr>
        <w:t>1.1º</w:t>
      </w:r>
      <w:proofErr w:type="gramEnd"/>
      <w:r w:rsidRPr="00944905">
        <w:rPr>
          <w:rFonts w:ascii="ArialMT" w:hAnsi="ArialMT" w:cs="ArialMT"/>
          <w:color w:val="000000"/>
          <w:sz w:val="21"/>
          <w:szCs w:val="21"/>
          <w:lang w:val="es-ES"/>
        </w:rPr>
        <w:t xml:space="preserve"> LEC.</w:t>
      </w:r>
    </w:p>
    <w:p w14:paraId="0DEDA825"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En relación con la acumulación de acciones, el art. 437.</w:t>
      </w:r>
      <w:proofErr w:type="gramStart"/>
      <w:r w:rsidRPr="00944905">
        <w:rPr>
          <w:rFonts w:ascii="ArialMT" w:hAnsi="ArialMT" w:cs="ArialMT"/>
          <w:color w:val="000000"/>
          <w:sz w:val="21"/>
          <w:szCs w:val="21"/>
          <w:lang w:val="es-ES"/>
        </w:rPr>
        <w:t>4.3ª</w:t>
      </w:r>
      <w:proofErr w:type="gramEnd"/>
      <w:r w:rsidRPr="00944905">
        <w:rPr>
          <w:rFonts w:ascii="ArialMT" w:hAnsi="ArialMT" w:cs="ArialMT"/>
          <w:color w:val="000000"/>
          <w:sz w:val="21"/>
          <w:szCs w:val="21"/>
          <w:lang w:val="es-ES"/>
        </w:rPr>
        <w:t xml:space="preserve"> de la misma ley permite en</w:t>
      </w:r>
    </w:p>
    <w:p w14:paraId="71583E5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los juicios verbales la acumulación de las acciones en reclamación de las rentas o de</w:t>
      </w:r>
    </w:p>
    <w:p w14:paraId="615DC5C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las cantidades análogas vencidas y no pagadas, cuando se trate de juicios de</w:t>
      </w:r>
    </w:p>
    <w:p w14:paraId="657992D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desahucio de finca por falta de pago o por expiración legal o contractual del plazo, con</w:t>
      </w:r>
    </w:p>
    <w:p w14:paraId="04037F14"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independencia de la cantidad que se reclame. Asimismo, también permite acumular las</w:t>
      </w:r>
    </w:p>
    <w:p w14:paraId="152ED97E"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acciones ejercitadas contra el fiador o avalista solidario previo requerimiento de pago no</w:t>
      </w:r>
    </w:p>
    <w:p w14:paraId="415A653B"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satisfecho. Por lo que se deben tramitar ambas acciones en el mismo juicio verbal.</w:t>
      </w:r>
    </w:p>
    <w:p w14:paraId="43EA539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0F958274"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 xml:space="preserve">Sexto. </w:t>
      </w:r>
      <w:r w:rsidRPr="00944905">
        <w:rPr>
          <w:rFonts w:ascii="ArialMT" w:hAnsi="ArialMT" w:cs="ArialMT"/>
          <w:color w:val="000000"/>
          <w:sz w:val="21"/>
          <w:szCs w:val="21"/>
          <w:lang w:val="es-ES"/>
        </w:rPr>
        <w:t>El artículo 440.3 LEC indica que, previamente a la vista que se señale, se debe</w:t>
      </w:r>
    </w:p>
    <w:p w14:paraId="75BA5143"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requerir a la parte demandada a los fines que indica, con el apercibimiento que, de no</w:t>
      </w:r>
    </w:p>
    <w:p w14:paraId="07CC6F3B"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realizar ninguna de las actuaciones indicadas, de proceder a su inmediato lanzamiento,</w:t>
      </w:r>
    </w:p>
    <w:p w14:paraId="48D3CF8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lastRenderedPageBreak/>
        <w:t>sin necesidad de notificación posterior; y que su falta de oposición al requerimiento</w:t>
      </w:r>
    </w:p>
    <w:p w14:paraId="00CD1E2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supone la prestación de su consentimiento a la resolución del contrato de</w:t>
      </w:r>
    </w:p>
    <w:p w14:paraId="580A62C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arrendamiento que le vincula con la parte arrendataria.</w:t>
      </w:r>
    </w:p>
    <w:p w14:paraId="217D723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Asimismo, y para el caso de que la parte demandada formule oposición, se debe</w:t>
      </w:r>
    </w:p>
    <w:p w14:paraId="6493BD8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celebrar la vista regulada en la ley para los juicios verbales, con citación de las partes</w:t>
      </w:r>
    </w:p>
    <w:p w14:paraId="12DB1FE4"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litigantes y, en su caso, de los testigos con la antelación y prevenciones legales</w:t>
      </w:r>
    </w:p>
    <w:p w14:paraId="7B632F9D"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previstas.</w:t>
      </w:r>
    </w:p>
    <w:p w14:paraId="2726864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0BFB4A50" w14:textId="50A3AFE3" w:rsidR="00EE1734" w:rsidRPr="00944905" w:rsidRDefault="00944905"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Séptimo</w:t>
      </w:r>
      <w:r w:rsidR="00EE1734" w:rsidRPr="00944905">
        <w:rPr>
          <w:rFonts w:ascii="Arial-BoldMT" w:hAnsi="Arial-BoldMT" w:cs="Arial-BoldMT"/>
          <w:b/>
          <w:bCs/>
          <w:color w:val="000000"/>
          <w:sz w:val="21"/>
          <w:szCs w:val="21"/>
          <w:lang w:val="es-ES"/>
        </w:rPr>
        <w:t xml:space="preserve">. </w:t>
      </w:r>
      <w:r w:rsidR="00EE1734" w:rsidRPr="00944905">
        <w:rPr>
          <w:rFonts w:ascii="ArialMT" w:hAnsi="ArialMT" w:cs="ArialMT"/>
          <w:color w:val="000000"/>
          <w:sz w:val="21"/>
          <w:szCs w:val="21"/>
          <w:lang w:val="es-ES"/>
        </w:rPr>
        <w:t>Conforme al artículo 437.3 LEC, la parte demandante puede interesar en la</w:t>
      </w:r>
    </w:p>
    <w:p w14:paraId="425E88B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demanda que se tenga por solicitada la ejecución del lanzamiento en la fecha y hora</w:t>
      </w:r>
    </w:p>
    <w:p w14:paraId="3FAFFAB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que se fije por el órgano judicial a los efectos señalados en el artículo 549.3 LEC; es</w:t>
      </w:r>
    </w:p>
    <w:p w14:paraId="5D334D8C"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decir, que la solicitud de su ejecución en la demanda de desahucio es suficiente para la</w:t>
      </w:r>
    </w:p>
    <w:p w14:paraId="1432DDBC"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ejecución directa de la sentencia condenatoria o del decreto que ponga fin al</w:t>
      </w:r>
    </w:p>
    <w:p w14:paraId="7E714205"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procedimiento si no hay oposición al requerimiento.</w:t>
      </w:r>
    </w:p>
    <w:p w14:paraId="59FEBA04"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1C33239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Por tanto, en esta resolución se debe fijar el día y la hora para que tenga lugar, en su</w:t>
      </w:r>
    </w:p>
    <w:p w14:paraId="70E82BAB"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caso, el lanzamiento, que debe producirse de forma inmediata cuando la parte</w:t>
      </w:r>
    </w:p>
    <w:p w14:paraId="15E02F9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demandada no se oponga, sin necesidad de ningún otro trámite</w:t>
      </w:r>
    </w:p>
    <w:p w14:paraId="548E800E"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79D38ED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Octavo</w:t>
      </w:r>
      <w:r w:rsidRPr="00944905">
        <w:rPr>
          <w:rFonts w:ascii="ArialMT" w:hAnsi="ArialMT" w:cs="ArialMT"/>
          <w:color w:val="000000"/>
          <w:sz w:val="21"/>
          <w:szCs w:val="21"/>
          <w:lang w:val="es-ES"/>
        </w:rPr>
        <w:t>. Conforme al art. 437.3 LEC, la parte demandante puede interesar en la</w:t>
      </w:r>
    </w:p>
    <w:p w14:paraId="441CEF88"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demanda que se tenga por solicitada la ejecución del lanzamiento en la fecha y hora</w:t>
      </w:r>
    </w:p>
    <w:p w14:paraId="251E0B4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que se fije por el juzgado a los efectos señalados en el art. 549.3 LEC; es decir, que la</w:t>
      </w:r>
    </w:p>
    <w:p w14:paraId="0CA25DBC"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solicitud de su ejecución en la demanda de desahucio sea suficiente para la ejecución</w:t>
      </w:r>
    </w:p>
    <w:p w14:paraId="4BF2B3B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directa de la sentencia sin necesidad de ningún otro trámite para proceder al</w:t>
      </w:r>
    </w:p>
    <w:p w14:paraId="38E532B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lanzamiento en el día y hora que se señale, ya que el plazo de espera legal a que se</w:t>
      </w:r>
    </w:p>
    <w:p w14:paraId="4BD7A25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refiere el art. 549 no es de aplicación en la ejecución de resoluciones de condena de</w:t>
      </w:r>
    </w:p>
    <w:p w14:paraId="2A7CF513"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desahucio por falta de pago de rentas o cantidades debidas, o por expiración legal o</w:t>
      </w:r>
    </w:p>
    <w:p w14:paraId="16D2963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contractual del plazo.</w:t>
      </w:r>
    </w:p>
    <w:p w14:paraId="27D9C4A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Por tanto, tengo por solicitada la ejecución del lanzamiento conforme a lo establecido en</w:t>
      </w:r>
    </w:p>
    <w:p w14:paraId="6859FA2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el art. 549.3 LEC.</w:t>
      </w:r>
    </w:p>
    <w:p w14:paraId="5EDDBE6B"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1"/>
          <w:szCs w:val="21"/>
          <w:lang w:val="es-ES"/>
        </w:rPr>
      </w:pPr>
    </w:p>
    <w:p w14:paraId="7BDF076D"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1"/>
          <w:szCs w:val="21"/>
          <w:lang w:val="es-ES"/>
        </w:rPr>
      </w:pPr>
      <w:r w:rsidRPr="00944905">
        <w:rPr>
          <w:rFonts w:ascii="Arial-BoldMT" w:hAnsi="Arial-BoldMT" w:cs="Arial-BoldMT"/>
          <w:b/>
          <w:bCs/>
          <w:color w:val="000000"/>
          <w:sz w:val="21"/>
          <w:szCs w:val="21"/>
          <w:lang w:val="es-ES"/>
        </w:rPr>
        <w:t>PARTE DISPOSITIVA</w:t>
      </w:r>
    </w:p>
    <w:p w14:paraId="362CEAC4"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743738F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Admito a trámite la demanda de desahucio por falta de pago y reclamación de las rentas</w:t>
      </w:r>
    </w:p>
    <w:p w14:paraId="05906A4B"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xml:space="preserve">debidas de la finca urbana sita en </w:t>
      </w:r>
      <w:r w:rsidRPr="00944905">
        <w:rPr>
          <w:rFonts w:ascii="Arial-BoldMT" w:hAnsi="Arial-BoldMT" w:cs="Arial-BoldMT"/>
          <w:b/>
          <w:bCs/>
          <w:color w:val="000000"/>
          <w:sz w:val="21"/>
          <w:szCs w:val="21"/>
          <w:lang w:val="es-ES"/>
        </w:rPr>
        <w:t xml:space="preserve">calle </w:t>
      </w:r>
      <w:proofErr w:type="spellStart"/>
      <w:r w:rsidRPr="00944905">
        <w:rPr>
          <w:rFonts w:ascii="Arial-BoldMT" w:hAnsi="Arial-BoldMT" w:cs="Arial-BoldMT"/>
          <w:b/>
          <w:bCs/>
          <w:color w:val="000000"/>
          <w:sz w:val="21"/>
          <w:szCs w:val="21"/>
          <w:lang w:val="es-ES"/>
        </w:rPr>
        <w:t>xxxxxxxxxxxx</w:t>
      </w:r>
      <w:proofErr w:type="spellEnd"/>
      <w:r w:rsidRPr="00944905">
        <w:rPr>
          <w:rFonts w:ascii="ArialMT" w:hAnsi="ArialMT" w:cs="ArialMT"/>
          <w:color w:val="000000"/>
          <w:sz w:val="21"/>
          <w:szCs w:val="21"/>
          <w:lang w:val="es-ES"/>
        </w:rPr>
        <w:t>, presentada por el/la</w:t>
      </w:r>
    </w:p>
    <w:p w14:paraId="104A72BA"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xml:space="preserve">Procurador/a </w:t>
      </w:r>
      <w:proofErr w:type="spellStart"/>
      <w:r w:rsidRPr="00944905">
        <w:rPr>
          <w:rFonts w:ascii="ArialMT" w:hAnsi="ArialMT" w:cs="ArialMT"/>
          <w:color w:val="000000"/>
          <w:sz w:val="21"/>
          <w:szCs w:val="21"/>
          <w:lang w:val="es-ES"/>
        </w:rPr>
        <w:t>xxx</w:t>
      </w:r>
      <w:proofErr w:type="spellEnd"/>
      <w:r w:rsidRPr="00944905">
        <w:rPr>
          <w:rFonts w:ascii="ArialMT" w:hAnsi="ArialMT" w:cs="ArialMT"/>
          <w:color w:val="000000"/>
          <w:sz w:val="21"/>
          <w:szCs w:val="21"/>
          <w:lang w:val="es-ES"/>
        </w:rPr>
        <w:t xml:space="preserve">, en nombre y representación de </w:t>
      </w:r>
      <w:proofErr w:type="spellStart"/>
      <w:r w:rsidRPr="00944905">
        <w:rPr>
          <w:rFonts w:ascii="ArialMT" w:hAnsi="ArialMT" w:cs="ArialMT"/>
          <w:color w:val="000000"/>
          <w:sz w:val="21"/>
          <w:szCs w:val="21"/>
          <w:lang w:val="es-ES"/>
        </w:rPr>
        <w:t>xxxx</w:t>
      </w:r>
      <w:proofErr w:type="spellEnd"/>
      <w:r w:rsidRPr="00944905">
        <w:rPr>
          <w:rFonts w:ascii="ArialMT" w:hAnsi="ArialMT" w:cs="ArialMT"/>
          <w:color w:val="000000"/>
          <w:sz w:val="21"/>
          <w:szCs w:val="21"/>
          <w:lang w:val="es-ES"/>
        </w:rPr>
        <w:t xml:space="preserve"> contra </w:t>
      </w:r>
      <w:proofErr w:type="spellStart"/>
      <w:r w:rsidRPr="00944905">
        <w:rPr>
          <w:rFonts w:ascii="ArialMT" w:hAnsi="ArialMT" w:cs="ArialMT"/>
          <w:color w:val="000000"/>
          <w:sz w:val="21"/>
          <w:szCs w:val="21"/>
          <w:lang w:val="es-ES"/>
        </w:rPr>
        <w:t>xxxx</w:t>
      </w:r>
      <w:proofErr w:type="spellEnd"/>
      <w:r w:rsidRPr="00944905">
        <w:rPr>
          <w:rFonts w:ascii="ArialMT" w:hAnsi="ArialMT" w:cs="ArialMT"/>
          <w:color w:val="000000"/>
          <w:sz w:val="21"/>
          <w:szCs w:val="21"/>
          <w:lang w:val="es-ES"/>
        </w:rPr>
        <w:t>, que se sustanciará por las reglas del juicio verbal. Y tengo al/a la referido/a Procurador/a como</w:t>
      </w:r>
    </w:p>
    <w:p w14:paraId="131FF4E2"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comparecido y parte en la representación que acredita.</w:t>
      </w:r>
    </w:p>
    <w:p w14:paraId="4C02352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0BBD0138"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xml:space="preserve">Requiero a la parte demandada para que en el plazo de </w:t>
      </w:r>
      <w:r w:rsidRPr="00944905">
        <w:rPr>
          <w:rFonts w:ascii="Arial-BoldMT" w:hAnsi="Arial-BoldMT" w:cs="Arial-BoldMT"/>
          <w:b/>
          <w:bCs/>
          <w:color w:val="000000"/>
          <w:sz w:val="21"/>
          <w:szCs w:val="21"/>
          <w:lang w:val="es-ES"/>
        </w:rPr>
        <w:t xml:space="preserve">DIEZ </w:t>
      </w:r>
      <w:r w:rsidRPr="00944905">
        <w:rPr>
          <w:rFonts w:ascii="ArialMT" w:hAnsi="ArialMT" w:cs="ArialMT"/>
          <w:color w:val="000000"/>
          <w:sz w:val="21"/>
          <w:szCs w:val="21"/>
          <w:lang w:val="es-ES"/>
        </w:rPr>
        <w:t>días:</w:t>
      </w:r>
    </w:p>
    <w:p w14:paraId="6CE466BB"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1146064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Desaloje el inmueble o pague a la parte demandante o, en caso de pretender la enervación, pague la totalidad de lo que deba o ponga a disposición de aquél en el tribunal o notarialmente el importe de las cantidades reclamadas en la demanda y el de las que adeude en el momento de dicho pago enervador. La parte demandante manifiesta que no cabe enervación.</w:t>
      </w:r>
    </w:p>
    <w:p w14:paraId="466B8C7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Se oponga y alegue sucintamente las razones por las que, a su entender, no debe, en</w:t>
      </w:r>
    </w:p>
    <w:p w14:paraId="26F86D53"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todo o en parte, la cantidad reclamada o las circunstancias relativas a la procedencia de</w:t>
      </w:r>
    </w:p>
    <w:p w14:paraId="2386D68E"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la enervación.</w:t>
      </w:r>
    </w:p>
    <w:p w14:paraId="06E1D16B"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202BA275"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La oposición debe efectuarla por medio de procurador legalmente habilitado para actuar</w:t>
      </w:r>
    </w:p>
    <w:p w14:paraId="450418E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en este tribunal y con asistencia de abogado (arts. 23 y 31 LEC) y, que si carece de</w:t>
      </w:r>
    </w:p>
    <w:p w14:paraId="493C2AD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medios suficientes para designar abogado y/o procurador, puede solicitar el</w:t>
      </w:r>
    </w:p>
    <w:p w14:paraId="24433FB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reconocimiento del derecho a la asistencia jurídica gratuita o la designación de abogado</w:t>
      </w:r>
    </w:p>
    <w:p w14:paraId="42EEF96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xml:space="preserve">y procurador de oficio dentro de los </w:t>
      </w:r>
      <w:r w:rsidRPr="00944905">
        <w:rPr>
          <w:rFonts w:ascii="Arial-BoldMT" w:hAnsi="Arial-BoldMT" w:cs="Arial-BoldMT"/>
          <w:b/>
          <w:bCs/>
          <w:color w:val="000000"/>
          <w:sz w:val="21"/>
          <w:szCs w:val="21"/>
          <w:lang w:val="es-ES"/>
        </w:rPr>
        <w:t xml:space="preserve">TRES </w:t>
      </w:r>
      <w:r w:rsidRPr="00944905">
        <w:rPr>
          <w:rFonts w:ascii="ArialMT" w:hAnsi="ArialMT" w:cs="ArialMT"/>
          <w:color w:val="000000"/>
          <w:sz w:val="21"/>
          <w:szCs w:val="21"/>
          <w:lang w:val="es-ES"/>
        </w:rPr>
        <w:t>días siguientes al del requerimiento, sin</w:t>
      </w:r>
    </w:p>
    <w:p w14:paraId="64E30D0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perjuicio de satisfacer los honorarios y derechos si se le deniega el derecho a la</w:t>
      </w:r>
    </w:p>
    <w:p w14:paraId="7576D3B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asistencia jurídica gratuita.</w:t>
      </w:r>
    </w:p>
    <w:p w14:paraId="6AA563C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lastRenderedPageBreak/>
        <w:t>Si esta solicitud la realiza en un momento posterior, la falta de designación de abogado</w:t>
      </w:r>
    </w:p>
    <w:p w14:paraId="65F1C7F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y procurador por los colegios profesionales no suspenderá el curso del procedimiento,</w:t>
      </w:r>
    </w:p>
    <w:p w14:paraId="0792616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salvo en los supuestos del art. 16 de la Ley 1/1996, de 10 de enero, de Asistencia</w:t>
      </w:r>
    </w:p>
    <w:p w14:paraId="15AF3EC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Jurídica Gratuita.</w:t>
      </w:r>
    </w:p>
    <w:p w14:paraId="7F081F0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759B150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Advierto a la parte demandada que:</w:t>
      </w:r>
    </w:p>
    <w:p w14:paraId="5981898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5985C28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OpenSymbol" w:hAnsi="OpenSymbol" w:cs="OpenSymbol"/>
          <w:color w:val="000000"/>
          <w:sz w:val="17"/>
          <w:szCs w:val="17"/>
          <w:lang w:val="es-ES"/>
        </w:rPr>
        <w:t xml:space="preserve">– </w:t>
      </w:r>
      <w:r w:rsidRPr="00944905">
        <w:rPr>
          <w:rFonts w:ascii="ArialMT" w:hAnsi="ArialMT" w:cs="ArialMT"/>
          <w:color w:val="000000"/>
          <w:sz w:val="21"/>
          <w:szCs w:val="21"/>
          <w:lang w:val="es-ES"/>
        </w:rPr>
        <w:t>si no atiende al requerimiento de pago o no comparece para oponerse o allanarse, se dará por terminado el juicio de desahucio y se procederá a su lanzamiento; por lo que le requiero, en dicho supuesto, para que antes de esa fecha retire del inmueble los objetos de su propiedad que no hayan de entregarse a la parte demandante, ya que, si no los retira, se consideraran bienes abandonados a todos los efectos.</w:t>
      </w:r>
    </w:p>
    <w:p w14:paraId="7B83AD1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OpenSymbol" w:hAnsi="OpenSymbol" w:cs="OpenSymbol"/>
          <w:color w:val="000000"/>
          <w:sz w:val="17"/>
          <w:szCs w:val="17"/>
          <w:lang w:val="es-ES"/>
        </w:rPr>
        <w:t xml:space="preserve">– </w:t>
      </w:r>
      <w:r w:rsidRPr="00944905">
        <w:rPr>
          <w:rFonts w:ascii="ArialMT" w:hAnsi="ArialMT" w:cs="ArialMT"/>
          <w:color w:val="000000"/>
          <w:sz w:val="21"/>
          <w:szCs w:val="21"/>
          <w:lang w:val="es-ES"/>
        </w:rPr>
        <w:t>y si atiende al requerimiento en cuanto al desalojo del inmueble sin formular oposición ni pagar la cantidad que se reclama, se dará por terminado el procedimiento, se dejará sin efecto la diligencia de lanzamiento, a no ser que la parte demandante interese su mantenimiento para que se levante acta sobre el estado en que se encuentre la finca, y se podrá instar el despacho de la ejecución en cuanto a las cantidades reclamadas, en su caso.</w:t>
      </w:r>
    </w:p>
    <w:p w14:paraId="05956B7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OpenSymbol" w:hAnsi="OpenSymbol" w:cs="OpenSymbol"/>
          <w:color w:val="000000"/>
          <w:sz w:val="17"/>
          <w:szCs w:val="17"/>
          <w:lang w:val="es-ES"/>
        </w:rPr>
        <w:t xml:space="preserve">– </w:t>
      </w:r>
      <w:r w:rsidRPr="00944905">
        <w:rPr>
          <w:rFonts w:ascii="ArialMT" w:hAnsi="ArialMT" w:cs="ArialMT"/>
          <w:color w:val="000000"/>
          <w:sz w:val="21"/>
          <w:szCs w:val="21"/>
          <w:lang w:val="es-ES"/>
        </w:rPr>
        <w:t>y que la falta de oposición al requerimiento supone la prestación de su consentimiento a la resolución del contrato de arrendamiento que le vincula con la parte arrendataria.</w:t>
      </w:r>
    </w:p>
    <w:p w14:paraId="50474DD3"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Para el supuesto de que la parte demandada no se oponga, señalo para la práctica del</w:t>
      </w:r>
    </w:p>
    <w:p w14:paraId="5A8182F3" w14:textId="77777777" w:rsidR="00EE1734" w:rsidRPr="00944905" w:rsidRDefault="00EE1734" w:rsidP="00EE1734">
      <w:pPr>
        <w:autoSpaceDE w:val="0"/>
        <w:autoSpaceDN w:val="0"/>
        <w:adjustRightInd w:val="0"/>
        <w:spacing w:after="0" w:line="240" w:lineRule="auto"/>
        <w:rPr>
          <w:rFonts w:ascii="Arial-BoldMT" w:hAnsi="Arial-BoldMT" w:cs="Arial-BoldMT"/>
          <w:b/>
          <w:bCs/>
          <w:color w:val="000000"/>
          <w:sz w:val="21"/>
          <w:szCs w:val="21"/>
          <w:lang w:val="es-ES"/>
        </w:rPr>
      </w:pPr>
      <w:r w:rsidRPr="00944905">
        <w:rPr>
          <w:rFonts w:ascii="Arial-BoldMT" w:hAnsi="Arial-BoldMT" w:cs="Arial-BoldMT"/>
          <w:b/>
          <w:bCs/>
          <w:color w:val="000000"/>
          <w:sz w:val="21"/>
          <w:szCs w:val="21"/>
          <w:lang w:val="es-ES"/>
        </w:rPr>
        <w:t>lanzamiento el día poner fecha y hora.</w:t>
      </w:r>
    </w:p>
    <w:p w14:paraId="3589825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 darse dicho supuesto, quien ocupe el inmueble, antes de la fecha indicada, debe</w:t>
      </w:r>
    </w:p>
    <w:p w14:paraId="77590F53"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retirar las cosas que sean de su propiedad, ya que, de no retirarlas, serán consideradas</w:t>
      </w:r>
    </w:p>
    <w:p w14:paraId="2EADE24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como cosas abandonadas a todos los efectos.</w:t>
      </w:r>
    </w:p>
    <w:p w14:paraId="5FCFAD9D"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Para el supuesto de que la parte demandada se oponga, señalo para la celebración de</w:t>
      </w:r>
    </w:p>
    <w:p w14:paraId="3D4453BA"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xml:space="preserve">la vista del art. 440.1 LEC, el </w:t>
      </w:r>
      <w:r w:rsidRPr="00944905">
        <w:rPr>
          <w:rFonts w:ascii="Arial-BoldMT" w:hAnsi="Arial-BoldMT" w:cs="Arial-BoldMT"/>
          <w:b/>
          <w:bCs/>
          <w:color w:val="000000"/>
          <w:sz w:val="21"/>
          <w:szCs w:val="21"/>
          <w:lang w:val="es-ES"/>
        </w:rPr>
        <w:t>día poner fecha y hora</w:t>
      </w:r>
      <w:r w:rsidRPr="00944905">
        <w:rPr>
          <w:rFonts w:ascii="ArialMT" w:hAnsi="ArialMT" w:cs="ArialMT"/>
          <w:color w:val="000000"/>
          <w:sz w:val="21"/>
          <w:szCs w:val="21"/>
          <w:lang w:val="es-ES"/>
        </w:rPr>
        <w:t>. El acto tendrá lugar en</w:t>
      </w:r>
    </w:p>
    <w:p w14:paraId="014CCB6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xml:space="preserve">la </w:t>
      </w:r>
      <w:r w:rsidRPr="00944905">
        <w:rPr>
          <w:rFonts w:ascii="Arial-BoldMT" w:hAnsi="Arial-BoldMT" w:cs="Arial-BoldMT"/>
          <w:b/>
          <w:bCs/>
          <w:color w:val="000000"/>
          <w:sz w:val="21"/>
          <w:szCs w:val="21"/>
          <w:lang w:val="es-ES"/>
        </w:rPr>
        <w:t xml:space="preserve">Sala de Vistes </w:t>
      </w:r>
      <w:proofErr w:type="spellStart"/>
      <w:r w:rsidRPr="00944905">
        <w:rPr>
          <w:rFonts w:ascii="Arial-BoldMT" w:hAnsi="Arial-BoldMT" w:cs="Arial-BoldMT"/>
          <w:b/>
          <w:bCs/>
          <w:color w:val="000000"/>
          <w:sz w:val="21"/>
          <w:szCs w:val="21"/>
          <w:lang w:val="es-ES"/>
        </w:rPr>
        <w:t>xx</w:t>
      </w:r>
      <w:proofErr w:type="spellEnd"/>
      <w:r w:rsidRPr="00944905">
        <w:rPr>
          <w:rFonts w:ascii="Arial-BoldMT" w:hAnsi="Arial-BoldMT" w:cs="Arial-BoldMT"/>
          <w:b/>
          <w:bCs/>
          <w:color w:val="000000"/>
          <w:sz w:val="21"/>
          <w:szCs w:val="21"/>
          <w:lang w:val="es-ES"/>
        </w:rPr>
        <w:t xml:space="preserve"> Planta 0 </w:t>
      </w:r>
      <w:r w:rsidRPr="00944905">
        <w:rPr>
          <w:rFonts w:ascii="ArialMT" w:hAnsi="ArialMT" w:cs="ArialMT"/>
          <w:color w:val="000000"/>
          <w:sz w:val="21"/>
          <w:szCs w:val="21"/>
          <w:lang w:val="es-ES"/>
        </w:rPr>
        <w:t>(Reus).</w:t>
      </w:r>
    </w:p>
    <w:p w14:paraId="7A25120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7B3172ED"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Cítese a las partes para dicho acto; a la parte demandante, a través de su</w:t>
      </w:r>
    </w:p>
    <w:p w14:paraId="3312F87E"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representación en autos y a la parte demandada, mediante la correspondiente cédula</w:t>
      </w:r>
    </w:p>
    <w:p w14:paraId="79D3C02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 citación que contiene también el requerimiento. Para realizar esta citación y el</w:t>
      </w:r>
    </w:p>
    <w:p w14:paraId="4B7EA155"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requerimiento, salvo que las partes hayan señalado en el contrato de arrendamiento un</w:t>
      </w:r>
    </w:p>
    <w:p w14:paraId="540010B8"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domicilio concreto en el que llevar a cabo los actos de comunicación, éste es, a todos</w:t>
      </w:r>
    </w:p>
    <w:p w14:paraId="218E50B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los efectos, el de la vivienda o local arrendado y, aunque no se encuentre allí la parte</w:t>
      </w:r>
    </w:p>
    <w:p w14:paraId="6BBA54B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demandada, se harán mediante entrega a cualquier empleado, familiar o persona con</w:t>
      </w:r>
    </w:p>
    <w:p w14:paraId="6650D615"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la que conviva, mayor de 14 años, que se encuentre en el lugar, o al conserje de la</w:t>
      </w:r>
    </w:p>
    <w:p w14:paraId="4631C928"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finca, si lo hay. Y, si ello no es posible, se fijará la cédula en el tablón de anuncios de la</w:t>
      </w:r>
    </w:p>
    <w:p w14:paraId="7EFEE21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Oficina judicial, conforme al art. 164 LEC.</w:t>
      </w:r>
    </w:p>
    <w:p w14:paraId="13346F0A"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En las citaciones de las partes se consignarán las siguientes advertencias y</w:t>
      </w:r>
    </w:p>
    <w:p w14:paraId="5D948EA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apercibimientos:</w:t>
      </w:r>
    </w:p>
    <w:p w14:paraId="2731631A"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1ª) A la parte demandante:</w:t>
      </w:r>
    </w:p>
    <w:p w14:paraId="2CB3AC65"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si no asiste a la vista y la parte demandada no alega interés legítimo en la</w:t>
      </w:r>
    </w:p>
    <w:p w14:paraId="03E97144"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continuación del proceso, se le tendrá por desistido de la demanda, se le impondrán las</w:t>
      </w:r>
    </w:p>
    <w:p w14:paraId="2DAAF7A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costas y se le condenará a indemnizar a la parte demandada que haya comparecido, si</w:t>
      </w:r>
    </w:p>
    <w:p w14:paraId="12EA7844"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lo solicita y acredita, los daños y perjuicios sufridos (art. 442.1 LEC).</w:t>
      </w:r>
    </w:p>
    <w:p w14:paraId="4814729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2ª) A la parte demandada:</w:t>
      </w:r>
    </w:p>
    <w:p w14:paraId="537CD2F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si no comparece a la vista se declarará el desahucio sin más trámites; y desde ahora</w:t>
      </w:r>
    </w:p>
    <w:p w14:paraId="76B510FC"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queda citado para recibir la notificación de la sentencia, el día sexto tras la vista,</w:t>
      </w:r>
    </w:p>
    <w:p w14:paraId="1B597E8C"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(art.440.4 LEC).</w:t>
      </w:r>
    </w:p>
    <w:p w14:paraId="53588305"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3ª) A ambas partes:</w:t>
      </w:r>
    </w:p>
    <w:p w14:paraId="05A73F92"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deben comparecer a la vista con las pruebas de las que intenten valerse (art. 440.1</w:t>
      </w:r>
    </w:p>
    <w:p w14:paraId="7C3E74F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LEC) si bien, sólo se le permitirá alegar y probar el pago o las circunstancias relativas a</w:t>
      </w:r>
    </w:p>
    <w:p w14:paraId="031A190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la procedencia de la enervación (art. 444.1 LEC</w:t>
      </w:r>
      <w:proofErr w:type="gramStart"/>
      <w:r w:rsidRPr="00944905">
        <w:rPr>
          <w:rFonts w:ascii="ArialMT" w:hAnsi="ArialMT" w:cs="ArialMT"/>
          <w:color w:val="000000"/>
          <w:sz w:val="21"/>
          <w:szCs w:val="21"/>
          <w:lang w:val="es-ES"/>
        </w:rPr>
        <w:t>) .</w:t>
      </w:r>
      <w:proofErr w:type="gramEnd"/>
    </w:p>
    <w:p w14:paraId="1B3EC73C"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si no asisten personalmente a la vista y la parte contraria propone y se admite como</w:t>
      </w:r>
    </w:p>
    <w:p w14:paraId="526E0A4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prueba su declaración, podrán considerarse como admitidos los hechos del</w:t>
      </w:r>
    </w:p>
    <w:p w14:paraId="628D79EB"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interrogatorio en los que han intervenido personalmente y les son enteramente</w:t>
      </w:r>
    </w:p>
    <w:p w14:paraId="688B1FA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lastRenderedPageBreak/>
        <w:t>perjudiciales (arts. 304 y 440 LEC).</w:t>
      </w:r>
    </w:p>
    <w:p w14:paraId="3C4B6B52"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xml:space="preserve">- en el plazo de los </w:t>
      </w:r>
      <w:r w:rsidRPr="00944905">
        <w:rPr>
          <w:rFonts w:ascii="Arial-BoldMT" w:hAnsi="Arial-BoldMT" w:cs="Arial-BoldMT"/>
          <w:b/>
          <w:bCs/>
          <w:color w:val="000000"/>
          <w:sz w:val="21"/>
          <w:szCs w:val="21"/>
          <w:lang w:val="es-ES"/>
        </w:rPr>
        <w:t xml:space="preserve">CINCO </w:t>
      </w:r>
      <w:r w:rsidRPr="00944905">
        <w:rPr>
          <w:rFonts w:ascii="ArialMT" w:hAnsi="ArialMT" w:cs="ArialMT"/>
          <w:color w:val="000000"/>
          <w:sz w:val="21"/>
          <w:szCs w:val="21"/>
          <w:lang w:val="es-ES"/>
        </w:rPr>
        <w:t>días siguientes a la citación deben indicar a este Órgano</w:t>
      </w:r>
    </w:p>
    <w:p w14:paraId="3460EE1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judicial las personas que, por no poder presentarlas, han de ser citadas judicialmente</w:t>
      </w:r>
    </w:p>
    <w:p w14:paraId="059B0F99"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para que asistan a la vista y declaren en calidad de partes, testigos, peritos o como</w:t>
      </w:r>
    </w:p>
    <w:p w14:paraId="28B2243E"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conocedores de los hechos sobre los que tendría que declarar usted. Deben facilitar los</w:t>
      </w:r>
    </w:p>
    <w:p w14:paraId="5525393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datos y circunstancias de las personas que hay que citar, para llevar a efecto la citación</w:t>
      </w:r>
    </w:p>
    <w:p w14:paraId="100FB80A"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xml:space="preserve">(art. 440.1 párrafo 4º LEC). En el mismo plazo de </w:t>
      </w:r>
      <w:r w:rsidRPr="00944905">
        <w:rPr>
          <w:rFonts w:ascii="Arial-BoldMT" w:hAnsi="Arial-BoldMT" w:cs="Arial-BoldMT"/>
          <w:b/>
          <w:bCs/>
          <w:color w:val="000000"/>
          <w:sz w:val="21"/>
          <w:szCs w:val="21"/>
          <w:lang w:val="es-ES"/>
        </w:rPr>
        <w:t xml:space="preserve">CINCO </w:t>
      </w:r>
      <w:r w:rsidRPr="00944905">
        <w:rPr>
          <w:rFonts w:ascii="ArialMT" w:hAnsi="ArialMT" w:cs="ArialMT"/>
          <w:color w:val="000000"/>
          <w:sz w:val="21"/>
          <w:szCs w:val="21"/>
          <w:lang w:val="es-ES"/>
        </w:rPr>
        <w:t>días, pueden pedir respuestas</w:t>
      </w:r>
    </w:p>
    <w:p w14:paraId="461403B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escritas a cargo de personas jurídicas o entidades públicas, por los trámites</w:t>
      </w:r>
    </w:p>
    <w:p w14:paraId="08DE6FA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establecidos en el artículo 381 LEC.</w:t>
      </w:r>
    </w:p>
    <w:p w14:paraId="586DFEAE"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existe la posibilidad de recurrir a una negociación para intentar solucionar el conflicto,</w:t>
      </w:r>
    </w:p>
    <w:p w14:paraId="0ED04F14"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incluido el recurso a una mediación, en cuyo caso deben indicar en la vista su decisión</w:t>
      </w:r>
    </w:p>
    <w:p w14:paraId="68765B0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al respecto y las razones de la misma (art. 440.1 LEC).</w:t>
      </w:r>
    </w:p>
    <w:p w14:paraId="1F8EEE3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deben comunicar a este Órgano cualquier cambio de domicilio que se produzca</w:t>
      </w:r>
    </w:p>
    <w:p w14:paraId="49548EB0"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durante la sustanciación de este proceso. Así como los cambios relativos a sus</w:t>
      </w:r>
    </w:p>
    <w:p w14:paraId="4BF2DB5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números de teléfono, fax, dirección de correo electrónico o similares, siempre que estos</w:t>
      </w:r>
    </w:p>
    <w:p w14:paraId="3ED4830D"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últimos estén siendo utilizados como instrumentos de comunicación con la Oficina</w:t>
      </w:r>
    </w:p>
    <w:p w14:paraId="79B44E4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judicial (art. 155.5 LEC).</w:t>
      </w:r>
    </w:p>
    <w:p w14:paraId="152C01B7"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De conformidad con lo establecido en el art. 182.5 LEC, doy cuenta de este</w:t>
      </w:r>
    </w:p>
    <w:p w14:paraId="544A9023"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xml:space="preserve">señalamiento </w:t>
      </w:r>
      <w:proofErr w:type="spellStart"/>
      <w:r w:rsidRPr="00944905">
        <w:rPr>
          <w:rFonts w:ascii="ArialMT" w:hAnsi="ArialMT" w:cs="ArialMT"/>
          <w:color w:val="000000"/>
          <w:sz w:val="21"/>
          <w:szCs w:val="21"/>
          <w:lang w:val="es-ES"/>
        </w:rPr>
        <w:t>SSª</w:t>
      </w:r>
      <w:proofErr w:type="spellEnd"/>
      <w:r w:rsidRPr="00944905">
        <w:rPr>
          <w:rFonts w:ascii="ArialMT" w:hAnsi="ArialMT" w:cs="ArialMT"/>
          <w:color w:val="000000"/>
          <w:sz w:val="21"/>
          <w:szCs w:val="21"/>
          <w:lang w:val="es-ES"/>
        </w:rPr>
        <w:t xml:space="preserve"> antes de su notificación a las partes y posibles interesados</w:t>
      </w:r>
    </w:p>
    <w:p w14:paraId="4B887391"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comparecidos en el procedimiento.</w:t>
      </w:r>
    </w:p>
    <w:p w14:paraId="4CC66E3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7380484A"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BoldMT" w:hAnsi="Arial-BoldMT" w:cs="Arial-BoldMT"/>
          <w:b/>
          <w:bCs/>
          <w:color w:val="000000"/>
          <w:sz w:val="21"/>
          <w:szCs w:val="21"/>
          <w:lang w:val="es-ES"/>
        </w:rPr>
        <w:t>Modo de impugnación</w:t>
      </w:r>
      <w:r w:rsidRPr="00944905">
        <w:rPr>
          <w:rFonts w:ascii="ArialMT" w:hAnsi="ArialMT" w:cs="ArialMT"/>
          <w:color w:val="000000"/>
          <w:sz w:val="21"/>
          <w:szCs w:val="21"/>
          <w:lang w:val="es-ES"/>
        </w:rPr>
        <w:t xml:space="preserve">: recurso de </w:t>
      </w:r>
      <w:r w:rsidRPr="00944905">
        <w:rPr>
          <w:rFonts w:ascii="Arial-BoldMT" w:hAnsi="Arial-BoldMT" w:cs="Arial-BoldMT"/>
          <w:b/>
          <w:bCs/>
          <w:color w:val="000000"/>
          <w:sz w:val="21"/>
          <w:szCs w:val="21"/>
          <w:lang w:val="es-ES"/>
        </w:rPr>
        <w:t xml:space="preserve">REPOSICIÓN </w:t>
      </w:r>
      <w:r w:rsidRPr="00944905">
        <w:rPr>
          <w:rFonts w:ascii="ArialMT" w:hAnsi="ArialMT" w:cs="ArialMT"/>
          <w:color w:val="000000"/>
          <w:sz w:val="21"/>
          <w:szCs w:val="21"/>
          <w:lang w:val="es-ES"/>
        </w:rPr>
        <w:t>ante la Letrada de la Administración</w:t>
      </w:r>
    </w:p>
    <w:p w14:paraId="1B62442F"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 xml:space="preserve">de Justicia, mediante un escrito que se debe presentar en el plazo de </w:t>
      </w:r>
      <w:r w:rsidRPr="00944905">
        <w:rPr>
          <w:rFonts w:ascii="Arial-BoldMT" w:hAnsi="Arial-BoldMT" w:cs="Arial-BoldMT"/>
          <w:b/>
          <w:bCs/>
          <w:color w:val="000000"/>
          <w:sz w:val="21"/>
          <w:szCs w:val="21"/>
          <w:lang w:val="es-ES"/>
        </w:rPr>
        <w:t xml:space="preserve">CINCO </w:t>
      </w:r>
      <w:r w:rsidRPr="00944905">
        <w:rPr>
          <w:rFonts w:ascii="ArialMT" w:hAnsi="ArialMT" w:cs="ArialMT"/>
          <w:color w:val="000000"/>
          <w:sz w:val="21"/>
          <w:szCs w:val="21"/>
          <w:lang w:val="es-ES"/>
        </w:rPr>
        <w:t>días,</w:t>
      </w:r>
    </w:p>
    <w:p w14:paraId="23DE77F2"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contados desde el siguiente al de la notificación, en el que se debe expresar la</w:t>
      </w:r>
    </w:p>
    <w:p w14:paraId="28AC5396"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infracción en que haya incurrido la resolución. Sin estos requisitos no se admitirá la</w:t>
      </w:r>
    </w:p>
    <w:p w14:paraId="760F5EB5"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impugnación. La interposición del recurso no tendrá efectos suspensivos respecto de la</w:t>
      </w:r>
    </w:p>
    <w:p w14:paraId="46B12EF4"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resolución recurrida (artículos 451 y 452 LEC).</w:t>
      </w:r>
    </w:p>
    <w:p w14:paraId="16632162"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p w14:paraId="74045ECD"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Lo acuerdo y firmo.</w:t>
      </w:r>
    </w:p>
    <w:p w14:paraId="66B5D322"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r w:rsidRPr="00944905">
        <w:rPr>
          <w:rFonts w:ascii="ArialMT" w:hAnsi="ArialMT" w:cs="ArialMT"/>
          <w:color w:val="000000"/>
          <w:sz w:val="21"/>
          <w:szCs w:val="21"/>
          <w:lang w:val="es-ES"/>
        </w:rPr>
        <w:t>La Letrada de la Administración de Justicia</w:t>
      </w:r>
    </w:p>
    <w:p w14:paraId="6871B882" w14:textId="77777777" w:rsidR="00EE1734" w:rsidRPr="00944905" w:rsidRDefault="00EE1734" w:rsidP="00EE1734">
      <w:pPr>
        <w:autoSpaceDE w:val="0"/>
        <w:autoSpaceDN w:val="0"/>
        <w:adjustRightInd w:val="0"/>
        <w:spacing w:after="0" w:line="240" w:lineRule="auto"/>
        <w:rPr>
          <w:rFonts w:ascii="ArialMT" w:hAnsi="ArialMT" w:cs="ArialMT"/>
          <w:color w:val="000000"/>
          <w:sz w:val="21"/>
          <w:szCs w:val="21"/>
          <w:lang w:val="es-ES"/>
        </w:rPr>
      </w:pPr>
    </w:p>
    <w:sectPr w:rsidR="00EE1734" w:rsidRPr="009449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67"/>
    <w:rsid w:val="00045143"/>
    <w:rsid w:val="00712867"/>
    <w:rsid w:val="00944905"/>
    <w:rsid w:val="00B234F4"/>
    <w:rsid w:val="00BC29DF"/>
    <w:rsid w:val="00EE173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E7A6"/>
  <w15:chartTrackingRefBased/>
  <w15:docId w15:val="{C1F5B3F8-4816-4990-A824-0A6B8496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1878</Words>
  <Characters>10330</Characters>
  <Application>Microsoft Office Word</Application>
  <DocSecurity>0</DocSecurity>
  <Lines>86</Lines>
  <Paragraphs>24</Paragraphs>
  <ScaleCrop>false</ScaleCrop>
  <Company>T-Systems</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Guerrero, Maria del Valle</dc:creator>
  <cp:keywords/>
  <dc:description/>
  <cp:lastModifiedBy>HP</cp:lastModifiedBy>
  <cp:revision>2</cp:revision>
  <cp:lastPrinted>2023-01-12T11:31:00Z</cp:lastPrinted>
  <dcterms:created xsi:type="dcterms:W3CDTF">2023-01-12T12:22:00Z</dcterms:created>
  <dcterms:modified xsi:type="dcterms:W3CDTF">2023-01-12T12:22:00Z</dcterms:modified>
</cp:coreProperties>
</file>